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69" w:tblpY="1436"/>
        <w:tblOverlap w:val="never"/>
        <w:tblW w:w="0" w:type="auto"/>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500" w:type="dxa"/>
          </w:tcPr>
          <w:p>
            <w:pPr>
              <w:rPr>
                <w:rFonts w:ascii="Calibri" w:hAnsi="Calibri" w:eastAsia="宋体" w:cs="Times New Roman"/>
                <w:sz w:val="44"/>
                <w:szCs w:val="44"/>
              </w:rPr>
            </w:pP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500" w:type="dxa"/>
          </w:tcPr>
          <w:p>
            <w:pPr>
              <w:jc w:val="distribute"/>
              <w:rPr>
                <w:rFonts w:ascii="Calibri" w:hAnsi="Calibri" w:eastAsia="宋体" w:cs="Times New Roman"/>
                <w:b/>
                <w:color w:val="FF0000"/>
                <w:w w:val="50"/>
                <w:sz w:val="70"/>
                <w:szCs w:val="70"/>
              </w:rPr>
            </w:pPr>
            <w:r>
              <w:rPr>
                <w:rFonts w:hint="eastAsia" w:ascii="Calibri" w:hAnsi="Calibri" w:eastAsia="宋体" w:cs="Times New Roman"/>
                <w:b/>
                <w:color w:val="FF0000"/>
                <w:w w:val="50"/>
                <w:sz w:val="70"/>
                <w:szCs w:val="70"/>
              </w:rPr>
              <w:t>汕头市工程建设项目审批制度改革领导小组办公室</w:t>
            </w:r>
          </w:p>
        </w:tc>
      </w:tr>
    </w:tbl>
    <w:p>
      <w:pPr>
        <w:spacing w:line="400" w:lineRule="exact"/>
        <w:ind w:firstLine="4800" w:firstLineChars="1500"/>
        <w:rPr>
          <w:rFonts w:ascii="仿宋_GB2312" w:hAnsi="Calibri" w:eastAsia="仿宋_GB2312" w:cs="Times New Roman"/>
          <w:sz w:val="32"/>
          <w:szCs w:val="32"/>
        </w:rPr>
      </w:pPr>
    </w:p>
    <w:p>
      <w:pPr>
        <w:spacing w:line="400" w:lineRule="exact"/>
        <w:jc w:val="right"/>
        <w:rPr>
          <w:rFonts w:ascii="仿宋_GB2312" w:hAnsi="Calibri" w:eastAsia="仿宋_GB2312" w:cs="Times New Roman"/>
          <w:sz w:val="32"/>
          <w:szCs w:val="32"/>
        </w:rPr>
      </w:pPr>
      <w:r>
        <w:rPr>
          <w:rFonts w:hint="eastAsia" w:ascii="仿宋_GB2312" w:hAnsi="Calibri" w:eastAsia="仿宋_GB2312" w:cs="Times New Roman"/>
          <w:sz w:val="32"/>
          <w:szCs w:val="32"/>
        </w:rPr>
        <w:t>汕市建审办〔202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w:t>
      </w:r>
      <w:r>
        <w:rPr>
          <w:rFonts w:hint="eastAsia" w:ascii="仿宋_GB2312" w:eastAsia="仿宋_GB2312"/>
          <w:sz w:val="32"/>
          <w:szCs w:val="32"/>
          <w:lang w:val="en-US" w:eastAsia="zh-CN"/>
        </w:rPr>
        <w:t>42</w:t>
      </w:r>
      <w:r>
        <w:rPr>
          <w:rFonts w:hint="eastAsia" w:ascii="仿宋_GB2312" w:hAnsi="Calibri"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ind w:firstLine="4800" w:firstLineChars="1500"/>
        <w:textAlignment w:val="auto"/>
        <w:rPr>
          <w:rFonts w:ascii="仿宋_GB2312" w:hAnsi="Calibri" w:eastAsia="仿宋_GB2312" w:cs="Times New Roman"/>
          <w:sz w:val="32"/>
          <w:szCs w:val="32"/>
        </w:rPr>
      </w:pPr>
    </w:p>
    <w:p>
      <w:pPr>
        <w:spacing w:line="600" w:lineRule="exact"/>
        <w:jc w:val="center"/>
        <w:rPr>
          <w:b/>
          <w:sz w:val="44"/>
          <w:szCs w:val="44"/>
        </w:rPr>
      </w:pPr>
      <w:r>
        <w:rPr>
          <w:b/>
          <w:sz w:val="44"/>
          <w:szCs w:val="44"/>
        </w:rPr>
        <w:t>关于印发</w:t>
      </w:r>
      <w:r>
        <w:rPr>
          <w:rFonts w:hint="eastAsia"/>
          <w:b/>
          <w:sz w:val="44"/>
          <w:szCs w:val="44"/>
        </w:rPr>
        <w:t>进一步加强工程建设项目全流程在线审批整治审批“体外循环”和“隐性</w:t>
      </w:r>
    </w:p>
    <w:p>
      <w:pPr>
        <w:spacing w:line="600" w:lineRule="exact"/>
        <w:jc w:val="center"/>
        <w:rPr>
          <w:b/>
          <w:sz w:val="44"/>
          <w:szCs w:val="44"/>
        </w:rPr>
      </w:pPr>
      <w:r>
        <w:rPr>
          <w:rFonts w:hint="eastAsia"/>
          <w:b/>
          <w:sz w:val="44"/>
          <w:szCs w:val="44"/>
        </w:rPr>
        <w:t>审批”问题专项整治工作方案的通知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32"/>
          <w:szCs w:val="32"/>
        </w:rPr>
      </w:pPr>
    </w:p>
    <w:p>
      <w:pPr>
        <w:rPr>
          <w:rFonts w:ascii="仿宋" w:hAnsi="仿宋" w:eastAsia="仿宋"/>
          <w:sz w:val="32"/>
          <w:szCs w:val="32"/>
        </w:rPr>
      </w:pPr>
      <w:r>
        <w:rPr>
          <w:rFonts w:ascii="仿宋" w:hAnsi="仿宋" w:eastAsia="仿宋"/>
          <w:sz w:val="32"/>
          <w:szCs w:val="32"/>
        </w:rPr>
        <w:t>市工程建设项目审批制度改革</w:t>
      </w:r>
      <w:r>
        <w:rPr>
          <w:rFonts w:hint="eastAsia" w:ascii="仿宋" w:hAnsi="仿宋" w:eastAsia="仿宋"/>
          <w:sz w:val="32"/>
          <w:szCs w:val="32"/>
        </w:rPr>
        <w:t>工作领导小组</w:t>
      </w:r>
      <w:r>
        <w:rPr>
          <w:rFonts w:ascii="仿宋" w:hAnsi="仿宋" w:eastAsia="仿宋"/>
          <w:sz w:val="32"/>
          <w:szCs w:val="32"/>
        </w:rPr>
        <w:t>各成员单位：</w:t>
      </w:r>
    </w:p>
    <w:p>
      <w:pPr>
        <w:ind w:firstLine="640" w:firstLineChars="200"/>
        <w:rPr>
          <w:rFonts w:ascii="仿宋" w:hAnsi="仿宋" w:eastAsia="仿宋"/>
          <w:sz w:val="32"/>
          <w:szCs w:val="32"/>
        </w:rPr>
      </w:pPr>
      <w:r>
        <w:rPr>
          <w:rFonts w:ascii="仿宋" w:hAnsi="仿宋" w:eastAsia="仿宋"/>
          <w:sz w:val="32"/>
          <w:szCs w:val="32"/>
        </w:rPr>
        <w:t>按照《</w:t>
      </w:r>
      <w:r>
        <w:rPr>
          <w:rFonts w:hint="eastAsia" w:ascii="仿宋" w:hAnsi="仿宋" w:eastAsia="仿宋"/>
          <w:sz w:val="32"/>
          <w:szCs w:val="32"/>
        </w:rPr>
        <w:t>广东省工程建设项目审批制度改革工作领导小组</w:t>
      </w:r>
      <w:bookmarkStart w:id="0" w:name="_GoBack"/>
      <w:bookmarkEnd w:id="0"/>
      <w:r>
        <w:rPr>
          <w:rFonts w:hint="eastAsia" w:ascii="仿宋" w:hAnsi="仿宋" w:eastAsia="仿宋"/>
          <w:sz w:val="32"/>
          <w:szCs w:val="32"/>
        </w:rPr>
        <w:t>办公室关于印发&lt;进一步加强工程建设项目全流程在线审批整治审批“体外循环”和“隐性审批”问题工作方案&gt;的通知</w:t>
      </w:r>
      <w:r>
        <w:rPr>
          <w:rFonts w:ascii="仿宋" w:hAnsi="仿宋" w:eastAsia="仿宋"/>
          <w:sz w:val="32"/>
          <w:szCs w:val="32"/>
        </w:rPr>
        <w:t>》</w:t>
      </w:r>
      <w:r>
        <w:rPr>
          <w:rFonts w:hint="eastAsia" w:ascii="仿宋" w:hAnsi="仿宋" w:eastAsia="仿宋"/>
          <w:sz w:val="32"/>
          <w:szCs w:val="32"/>
        </w:rPr>
        <w:t>（粤建改办〔2021〕6号）</w:t>
      </w:r>
      <w:r>
        <w:rPr>
          <w:rFonts w:ascii="仿宋" w:hAnsi="仿宋" w:eastAsia="仿宋"/>
          <w:sz w:val="32"/>
          <w:szCs w:val="32"/>
        </w:rPr>
        <w:t>要求，为进一步加强部门信息协同共享，不断提升审批服务效能，切实排查整治全市范围内工程建设项目审批体系“体外循环”和“隐性审批”问题，现</w:t>
      </w:r>
      <w:r>
        <w:rPr>
          <w:rFonts w:hint="eastAsia" w:ascii="仿宋" w:hAnsi="仿宋" w:eastAsia="仿宋"/>
          <w:sz w:val="32"/>
          <w:szCs w:val="32"/>
        </w:rPr>
        <w:t>结合实际制定</w:t>
      </w:r>
      <w:r>
        <w:rPr>
          <w:rFonts w:ascii="仿宋" w:hAnsi="仿宋" w:eastAsia="仿宋"/>
          <w:sz w:val="32"/>
          <w:szCs w:val="32"/>
        </w:rPr>
        <w:t>《</w:t>
      </w:r>
      <w:r>
        <w:rPr>
          <w:rFonts w:hint="eastAsia" w:ascii="仿宋" w:hAnsi="仿宋" w:eastAsia="仿宋"/>
          <w:sz w:val="32"/>
          <w:szCs w:val="32"/>
        </w:rPr>
        <w:t>进一步加强工程建设项目全流程在线审批整治审批“体外循环”和“隐性审批”问题专项整治工作方案</w:t>
      </w:r>
      <w:r>
        <w:rPr>
          <w:rFonts w:ascii="仿宋" w:hAnsi="仿宋" w:eastAsia="仿宋"/>
          <w:sz w:val="32"/>
          <w:szCs w:val="32"/>
        </w:rPr>
        <w:t>》</w:t>
      </w:r>
      <w:r>
        <w:rPr>
          <w:rFonts w:hint="eastAsia" w:ascii="仿宋" w:hAnsi="仿宋" w:eastAsia="仿宋"/>
          <w:sz w:val="32"/>
          <w:szCs w:val="32"/>
        </w:rPr>
        <w:t>并予印发</w:t>
      </w:r>
      <w:r>
        <w:rPr>
          <w:rFonts w:ascii="仿宋" w:hAnsi="仿宋" w:eastAsia="仿宋"/>
          <w:sz w:val="32"/>
          <w:szCs w:val="32"/>
        </w:rPr>
        <w:t>，请</w:t>
      </w:r>
      <w:r>
        <w:rPr>
          <w:rFonts w:hint="eastAsia" w:ascii="仿宋" w:hAnsi="仿宋" w:eastAsia="仿宋"/>
          <w:sz w:val="32"/>
          <w:szCs w:val="32"/>
        </w:rPr>
        <w:t>做好</w:t>
      </w:r>
      <w:r>
        <w:rPr>
          <w:rFonts w:ascii="仿宋" w:hAnsi="仿宋" w:eastAsia="仿宋"/>
          <w:sz w:val="32"/>
          <w:szCs w:val="32"/>
        </w:rPr>
        <w:t>贯彻落实。</w:t>
      </w:r>
    </w:p>
    <w:p>
      <w:pPr>
        <w:pStyle w:val="2"/>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ind w:left="4154" w:leftChars="1216" w:hanging="1600" w:hanging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汕头市工程建设项目审批制度改革</w:t>
      </w:r>
    </w:p>
    <w:p>
      <w:pPr>
        <w:keepNext w:val="0"/>
        <w:keepLines w:val="0"/>
        <w:pageBreakBefore w:val="0"/>
        <w:kinsoku/>
        <w:wordWrap/>
        <w:overflowPunct/>
        <w:topLinePunct w:val="0"/>
        <w:autoSpaceDE/>
        <w:autoSpaceDN/>
        <w:bidi w:val="0"/>
        <w:adjustRightInd/>
        <w:snapToGrid/>
        <w:spacing w:line="560" w:lineRule="exact"/>
        <w:ind w:left="4154" w:leftChars="1216" w:hanging="1600" w:hanging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工作领导小组办公室(代章）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jc w:val="center"/>
        <w:rPr>
          <w:rFonts w:hint="eastAsia" w:ascii="宋体" w:hAnsi="宋体"/>
          <w:b/>
          <w:bCs/>
          <w:sz w:val="44"/>
          <w:szCs w:val="44"/>
        </w:rPr>
      </w:pPr>
    </w:p>
    <w:p>
      <w:pPr>
        <w:jc w:val="center"/>
        <w:rPr>
          <w:rFonts w:ascii="宋体" w:hAnsi="宋体"/>
          <w:b/>
          <w:bCs/>
          <w:sz w:val="44"/>
          <w:szCs w:val="44"/>
        </w:rPr>
      </w:pPr>
      <w:r>
        <w:rPr>
          <w:rFonts w:hint="eastAsia" w:ascii="宋体" w:hAnsi="宋体"/>
          <w:b/>
          <w:bCs/>
          <w:sz w:val="44"/>
          <w:szCs w:val="44"/>
        </w:rPr>
        <w:t>进一步加强工程建设项目全流程在线审批整治审批“体外循环”和“隐性审批”</w:t>
      </w:r>
    </w:p>
    <w:p>
      <w:pPr>
        <w:jc w:val="center"/>
        <w:rPr>
          <w:rFonts w:ascii="宋体" w:hAnsi="宋体"/>
          <w:b/>
          <w:bCs/>
          <w:sz w:val="44"/>
          <w:szCs w:val="44"/>
        </w:rPr>
      </w:pPr>
      <w:r>
        <w:rPr>
          <w:rFonts w:hint="eastAsia" w:ascii="宋体" w:hAnsi="宋体"/>
          <w:b/>
          <w:bCs/>
          <w:sz w:val="44"/>
          <w:szCs w:val="44"/>
        </w:rPr>
        <w:t>问题专项整治工作方案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rPr>
      </w:pP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工程建设项目审批制度改革开展以来，各部门、各区县认真贯彻落实省、市的具体要求，全面落实各项改革任务措施，工程建设项目全流程审批服务效能得到有效提升，审批和管理体系逐步健全，社会反响良好。鉴于全省层面工程建设项目审批“体外循环”“隐性审批”等问题仍较为突出，全流程审批管理机制仍不完善，影响改革成效，根据广东省工程建设项目审批制度改革工作领导小组办公室有关要求，为进一步加强工程建设项目全流程在线审批，加强部门信息协同共享，整治工程建设项目审批“体外循环”和“隐性审批”问题，现结合实际制定我市进一步加强工程建设项目全流程在线审批整治审批“体外循环”和“隐性审批”问题专项整治工作方案如下：</w:t>
      </w:r>
    </w:p>
    <w:p>
      <w:pPr>
        <w:ind w:firstLine="640" w:firstLineChars="200"/>
        <w:rPr>
          <w:rFonts w:ascii="黑体" w:hAnsi="黑体" w:eastAsia="黑体"/>
          <w:sz w:val="32"/>
          <w:szCs w:val="32"/>
        </w:rPr>
      </w:pPr>
      <w:r>
        <w:rPr>
          <w:rFonts w:ascii="黑体" w:hAnsi="黑体" w:eastAsia="黑体"/>
          <w:sz w:val="32"/>
          <w:szCs w:val="32"/>
        </w:rPr>
        <w:t>一、工作目标</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通过集中开展工程建设项目审批“体外循环”和“隐性审批”专项整治，着力解决当前存在的审批不规范、违规增设审批环节、全流程管理不到位等问题，进一步规范工程建设项目审批行为，完善全流程审批监督管理机制，加强审批全过程信息共享和全流程在线审批，实现“清单之外无审批、流程之外无环节、指南之外无材料”，</w:t>
      </w:r>
      <w:r>
        <w:rPr>
          <w:rFonts w:ascii="仿宋" w:hAnsi="仿宋" w:eastAsia="仿宋" w:cs="宋体"/>
          <w:kern w:val="0"/>
          <w:sz w:val="32"/>
          <w:szCs w:val="32"/>
        </w:rPr>
        <w:t>切实提高企业群众的满意度和获得感。</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重点整治问题</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（一）“体外循环”主要问题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未按照国家和省关于工程建设项目审批制度改革的要求，将工程建设项目审批服务事项和环节纳入本地区工程建设项目审批综合服务窗口和工程审批管理系统统一管理。如：同一审批服务事项或环节要求申请人在不同窗口重复申报、重复提交材料；相关部门的审批信息系统与工程审批管理系统尚未完全实现互联互通，同一审批服务事项或环节要求申请人在不同系统重复填报、重复提交材料；审批部门线下审批通过后再进行线上补录；未将技术审查、中介服务、市政公用服务、专家评审、会议审查、征求意见、现场核验等纳入系统管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强制或变相强制申请人在提交正式申请前进行预审查。如：在设计方案审查、竣工验收等审批前强制设定预审程序，或以提前服务、咨询、沟通等名义变相实施预审，要求申请人在符合申请条件后才能正式提交申请材料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未按照全流程、全覆盖的要求统计工程建设项目审批时间。如：未将施工图设计文件审查、公共设施报装和验收接入等时间计入全流程审批用时；未将审批部门在审批中组织、委托或购买服务的技术审查、专家评审、会议审查、征求意见、现场核验等时间计入审批用时；为规避审批逾期，在临近办结时限前强制或变相强制申请人重新提交申请等。</w:t>
      </w:r>
    </w:p>
    <w:p>
      <w:pPr>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（二）“隐性审批”主要问题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违规设立或实施审批。如要求申请人办理或提交没有明确法律法规依据、与工程建设项目审批制度改革要求不符或已公布清单以外的审批服务事项、环节和申请材料等；将备案等非行政许可事项变相实施为行政许可事项；通过要求报送信息、提供证明等方式将已取消的审批事项转化为审批前置条件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违规扩大审查内容或审批服务事项适用范围。如：扩大设计方案、施工图设计文件等审查内容；扩大水土保持等评估评价事项适用范围等。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违规将政府职责交由申请人或其他单位承担。如：用地预审与规划选址、国有建设用地使用权划拨、设计方案审查等审批时，违规要求申请人代为完成政府相关部门间征求意见或者先行申请取得相关部门同意：违规将审批工作交由下属事业单位、行业协会、中介服务机构及其他单位承担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w:t>
      </w:r>
      <w:r>
        <w:rPr>
          <w:rFonts w:ascii="仿宋" w:hAnsi="仿宋" w:eastAsia="仿宋" w:cs="宋体"/>
          <w:kern w:val="0"/>
          <w:sz w:val="32"/>
          <w:szCs w:val="32"/>
        </w:rPr>
        <w:t>通过引导推荐、利用行业影响力等方式强制或变相强制申请人接受特定机构审查、服务。如：指定中介服务机构；指定公共设施设计、施工等单位；指定工程测绘、测量、检测机构等。</w:t>
      </w:r>
    </w:p>
    <w:p>
      <w:pPr>
        <w:ind w:firstLine="640" w:firstLineChars="200"/>
        <w:rPr>
          <w:rFonts w:ascii="黑体" w:hAnsi="黑体" w:eastAsia="黑体"/>
          <w:sz w:val="32"/>
          <w:szCs w:val="32"/>
        </w:rPr>
      </w:pPr>
      <w:r>
        <w:rPr>
          <w:rFonts w:ascii="黑体" w:hAnsi="黑体" w:eastAsia="黑体"/>
          <w:sz w:val="32"/>
          <w:szCs w:val="32"/>
        </w:rPr>
        <w:t>三、工作安排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（一）制定方案,启动专项整治</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月31日前，市工程建设项目审批制度改革</w:t>
      </w:r>
      <w:r>
        <w:rPr>
          <w:rFonts w:hint="eastAsia" w:ascii="仿宋" w:hAnsi="仿宋" w:eastAsia="仿宋"/>
          <w:sz w:val="32"/>
          <w:szCs w:val="32"/>
        </w:rPr>
        <w:t>工作领导小组</w:t>
      </w:r>
      <w:r>
        <w:rPr>
          <w:rFonts w:ascii="仿宋" w:hAnsi="仿宋" w:eastAsia="仿宋"/>
          <w:sz w:val="32"/>
          <w:szCs w:val="32"/>
        </w:rPr>
        <w:t>办公室按照省工改办要求,制定</w:t>
      </w:r>
      <w:r>
        <w:rPr>
          <w:rFonts w:hint="eastAsia" w:ascii="仿宋" w:hAnsi="仿宋" w:eastAsia="仿宋"/>
          <w:sz w:val="32"/>
          <w:szCs w:val="32"/>
        </w:rPr>
        <w:t>汕头市</w:t>
      </w:r>
      <w:r>
        <w:rPr>
          <w:rFonts w:ascii="仿宋" w:hAnsi="仿宋" w:eastAsia="仿宋"/>
          <w:sz w:val="32"/>
          <w:szCs w:val="32"/>
        </w:rPr>
        <w:t>专项整治工作方案,进一步明确相关要求、责任分工、方法步骤和工作措施,全面推进专项整治行动。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（二）全面自查,扎实推进整改</w:t>
      </w:r>
    </w:p>
    <w:p>
      <w:pPr>
        <w:ind w:firstLine="640" w:firstLineChars="200"/>
        <w:rPr>
          <w:rFonts w:ascii="仿宋" w:hAnsi="仿宋" w:eastAsia="仿宋"/>
          <w:sz w:val="32"/>
          <w:szCs w:val="32"/>
        </w:rPr>
      </w:pPr>
      <w:r>
        <w:rPr>
          <w:rFonts w:ascii="仿宋" w:hAnsi="仿宋" w:eastAsia="仿宋"/>
          <w:sz w:val="32"/>
          <w:szCs w:val="32"/>
        </w:rPr>
        <w:t>市级相关部门、各区（</w:t>
      </w:r>
      <w:r>
        <w:rPr>
          <w:rFonts w:hint="eastAsia" w:ascii="仿宋" w:hAnsi="仿宋" w:eastAsia="仿宋"/>
          <w:sz w:val="32"/>
          <w:szCs w:val="32"/>
        </w:rPr>
        <w:t>县</w:t>
      </w:r>
      <w:r>
        <w:rPr>
          <w:rFonts w:ascii="仿宋" w:hAnsi="仿宋" w:eastAsia="仿宋"/>
          <w:sz w:val="32"/>
          <w:szCs w:val="32"/>
        </w:rPr>
        <w:t>）</w:t>
      </w:r>
      <w:r>
        <w:rPr>
          <w:rFonts w:hint="eastAsia" w:ascii="仿宋" w:hAnsi="仿宋" w:eastAsia="仿宋"/>
          <w:sz w:val="32"/>
          <w:szCs w:val="32"/>
        </w:rPr>
        <w:t>、各功能区</w:t>
      </w:r>
      <w:r>
        <w:rPr>
          <w:rFonts w:ascii="仿宋" w:hAnsi="仿宋" w:eastAsia="仿宋"/>
          <w:sz w:val="32"/>
          <w:szCs w:val="32"/>
        </w:rPr>
        <w:t>对本单位、本地区工程建设项目全流程审批情况进行全面排査，全面梳理工程建设项目审批服务事项、审批前置条件、审批范围、审批环节等，深入查找存在的“体外循环”和“隐性审批”问题，建立整治问题台账，明确责任和时限，逐一抓好整改落实，并填</w:t>
      </w:r>
      <w:r>
        <w:rPr>
          <w:rFonts w:hint="eastAsia" w:ascii="仿宋" w:hAnsi="仿宋" w:eastAsia="仿宋"/>
          <w:sz w:val="32"/>
          <w:szCs w:val="32"/>
        </w:rPr>
        <w:t>写</w:t>
      </w:r>
      <w:r>
        <w:rPr>
          <w:rFonts w:ascii="仿宋" w:hAnsi="仿宋" w:eastAsia="仿宋"/>
          <w:sz w:val="32"/>
          <w:szCs w:val="32"/>
        </w:rPr>
        <w:t>《</w:t>
      </w:r>
      <w:r>
        <w:rPr>
          <w:rFonts w:hint="eastAsia" w:ascii="仿宋" w:hAnsi="仿宋" w:eastAsia="仿宋"/>
          <w:sz w:val="32"/>
          <w:szCs w:val="32"/>
        </w:rPr>
        <w:t>汕头市</w:t>
      </w:r>
      <w:r>
        <w:rPr>
          <w:rFonts w:ascii="仿宋" w:hAnsi="仿宋" w:eastAsia="仿宋"/>
          <w:sz w:val="32"/>
          <w:szCs w:val="32"/>
        </w:rPr>
        <w:t>工程建设项目“体外循环”和“隐性审批”问题排查情况表》（附件</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于9月15日前报送市工改办</w:t>
      </w:r>
      <w:r>
        <w:rPr>
          <w:rFonts w:ascii="仿宋" w:hAnsi="仿宋" w:eastAsia="仿宋"/>
          <w:sz w:val="32"/>
          <w:szCs w:val="32"/>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（三）更新审批事项清单、流程、办事指南</w:t>
      </w:r>
    </w:p>
    <w:p>
      <w:pPr>
        <w:ind w:firstLine="640" w:firstLineChars="200"/>
        <w:rPr>
          <w:rFonts w:ascii="仿宋" w:hAnsi="仿宋" w:eastAsia="仿宋"/>
          <w:sz w:val="32"/>
          <w:szCs w:val="32"/>
        </w:rPr>
      </w:pPr>
      <w:r>
        <w:rPr>
          <w:rFonts w:hint="eastAsia" w:ascii="仿宋" w:hAnsi="仿宋" w:eastAsia="仿宋"/>
          <w:sz w:val="32"/>
          <w:szCs w:val="32"/>
        </w:rPr>
        <w:t>市级相关审批部门按照工作要求，梳理审批事项、更新办事指南并做好信息公开，对《汕头市工程建设项目审批流程图（20210131）》（附件2）和《汕头市工程建设项目审批事项审批事项清单（20210131）》（附件3）提出修改、更新意见，并于9月15日前将办事指南电子版及对流程图、事项清单的修改意见报送至市工改办</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各区（县）、各功能区参照市级主管部门的相关要求贯彻落实。</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（四）总结报告，完善制度措施</w:t>
      </w:r>
    </w:p>
    <w:p>
      <w:pPr>
        <w:ind w:firstLine="640" w:firstLineChars="200"/>
        <w:rPr>
          <w:rFonts w:ascii="仿宋" w:hAnsi="仿宋" w:eastAsia="仿宋"/>
          <w:sz w:val="32"/>
          <w:szCs w:val="32"/>
        </w:rPr>
      </w:pPr>
      <w:r>
        <w:rPr>
          <w:rFonts w:ascii="仿宋" w:hAnsi="仿宋" w:eastAsia="仿宋"/>
          <w:sz w:val="32"/>
          <w:szCs w:val="32"/>
        </w:rPr>
        <w:t>市级相关部门、各区（</w:t>
      </w:r>
      <w:r>
        <w:rPr>
          <w:rFonts w:hint="eastAsia" w:ascii="仿宋" w:hAnsi="仿宋" w:eastAsia="仿宋"/>
          <w:sz w:val="32"/>
          <w:szCs w:val="32"/>
        </w:rPr>
        <w:t>县</w:t>
      </w:r>
      <w:r>
        <w:rPr>
          <w:rFonts w:ascii="仿宋" w:hAnsi="仿宋" w:eastAsia="仿宋"/>
          <w:sz w:val="32"/>
          <w:szCs w:val="32"/>
        </w:rPr>
        <w:t>）</w:t>
      </w:r>
      <w:r>
        <w:rPr>
          <w:rFonts w:hint="eastAsia" w:ascii="仿宋" w:hAnsi="仿宋" w:eastAsia="仿宋"/>
          <w:sz w:val="32"/>
          <w:szCs w:val="32"/>
        </w:rPr>
        <w:t>、各功能区</w:t>
      </w:r>
      <w:r>
        <w:rPr>
          <w:rFonts w:ascii="仿宋" w:hAnsi="仿宋" w:eastAsia="仿宋"/>
          <w:sz w:val="32"/>
          <w:szCs w:val="32"/>
        </w:rPr>
        <w:t>对本单位、本地区专项整治情进行全面总结，进一步完善制度措施，加强日常监管，建立健全长效机制，9月</w:t>
      </w:r>
      <w:r>
        <w:rPr>
          <w:rFonts w:hint="eastAsia" w:ascii="仿宋" w:hAnsi="仿宋" w:eastAsia="仿宋"/>
          <w:sz w:val="32"/>
          <w:szCs w:val="32"/>
        </w:rPr>
        <w:t>15</w:t>
      </w:r>
      <w:r>
        <w:rPr>
          <w:rFonts w:ascii="仿宋" w:hAnsi="仿宋" w:eastAsia="仿宋"/>
          <w:sz w:val="32"/>
          <w:szCs w:val="32"/>
        </w:rPr>
        <w:t>日前将专项整治工作总结</w:t>
      </w:r>
      <w:r>
        <w:rPr>
          <w:rFonts w:hint="eastAsia" w:ascii="仿宋" w:hAnsi="仿宋" w:eastAsia="仿宋"/>
          <w:sz w:val="32"/>
          <w:szCs w:val="32"/>
        </w:rPr>
        <w:t>一并</w:t>
      </w:r>
      <w:r>
        <w:rPr>
          <w:rFonts w:ascii="仿宋" w:hAnsi="仿宋" w:eastAsia="仿宋"/>
          <w:sz w:val="32"/>
          <w:szCs w:val="32"/>
        </w:rPr>
        <w:t>报</w:t>
      </w:r>
      <w:r>
        <w:rPr>
          <w:rFonts w:hint="eastAsia" w:ascii="仿宋" w:hAnsi="仿宋" w:eastAsia="仿宋"/>
          <w:sz w:val="32"/>
          <w:szCs w:val="32"/>
        </w:rPr>
        <w:t>送</w:t>
      </w:r>
      <w:r>
        <w:rPr>
          <w:rFonts w:ascii="仿宋" w:hAnsi="仿宋" w:eastAsia="仿宋"/>
          <w:sz w:val="32"/>
          <w:szCs w:val="32"/>
        </w:rPr>
        <w:t>市</w:t>
      </w:r>
      <w:r>
        <w:rPr>
          <w:rFonts w:hint="eastAsia" w:ascii="仿宋" w:hAnsi="仿宋" w:eastAsia="仿宋"/>
          <w:sz w:val="32"/>
          <w:szCs w:val="32"/>
        </w:rPr>
        <w:t>工改办。</w:t>
      </w:r>
    </w:p>
    <w:p>
      <w:pPr>
        <w:ind w:firstLine="640" w:firstLineChars="200"/>
        <w:rPr>
          <w:rFonts w:ascii="仿宋" w:hAnsi="仿宋" w:eastAsia="仿宋"/>
          <w:sz w:val="32"/>
          <w:szCs w:val="32"/>
        </w:rPr>
      </w:pPr>
      <w:r>
        <w:rPr>
          <w:rFonts w:hint="eastAsia" w:ascii="仿宋" w:hAnsi="仿宋" w:eastAsia="仿宋"/>
          <w:sz w:val="32"/>
          <w:szCs w:val="32"/>
        </w:rPr>
        <w:t>市工改办在此基础上进行情况梳理，结合省通报的内容和审批系统的数据，组织抽样核查，并将工作情况</w:t>
      </w:r>
      <w:r>
        <w:rPr>
          <w:rFonts w:ascii="仿宋" w:hAnsi="仿宋" w:eastAsia="仿宋"/>
          <w:sz w:val="32"/>
          <w:szCs w:val="32"/>
        </w:rPr>
        <w:t>汇总报</w:t>
      </w:r>
      <w:r>
        <w:rPr>
          <w:rFonts w:hint="eastAsia" w:ascii="仿宋" w:hAnsi="仿宋" w:eastAsia="仿宋"/>
          <w:sz w:val="32"/>
          <w:szCs w:val="32"/>
        </w:rPr>
        <w:t>送</w:t>
      </w:r>
      <w:r>
        <w:rPr>
          <w:rFonts w:ascii="仿宋" w:hAnsi="仿宋" w:eastAsia="仿宋"/>
          <w:sz w:val="32"/>
          <w:szCs w:val="32"/>
        </w:rPr>
        <w:t>省工改办。</w:t>
      </w:r>
    </w:p>
    <w:p>
      <w:pPr>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工作要求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（一）推进审批服务标准化，规范窗口管理</w:t>
      </w:r>
    </w:p>
    <w:p>
      <w:pPr>
        <w:ind w:firstLine="640" w:firstLineChars="200"/>
        <w:rPr>
          <w:rFonts w:ascii="仿宋" w:hAnsi="仿宋" w:eastAsia="仿宋" w:cs="宋体"/>
          <w:kern w:val="0"/>
          <w:sz w:val="32"/>
          <w:szCs w:val="32"/>
        </w:rPr>
      </w:pPr>
      <w:r>
        <w:rPr>
          <w:rFonts w:ascii="仿宋" w:hAnsi="仿宋" w:eastAsia="仿宋"/>
          <w:sz w:val="32"/>
          <w:szCs w:val="32"/>
        </w:rPr>
        <w:t>市级相关部门、各区（</w:t>
      </w:r>
      <w:r>
        <w:rPr>
          <w:rFonts w:hint="eastAsia" w:ascii="仿宋" w:hAnsi="仿宋" w:eastAsia="仿宋"/>
          <w:sz w:val="32"/>
          <w:szCs w:val="32"/>
        </w:rPr>
        <w:t>县</w:t>
      </w:r>
      <w:r>
        <w:rPr>
          <w:rFonts w:ascii="仿宋" w:hAnsi="仿宋" w:eastAsia="仿宋"/>
          <w:sz w:val="32"/>
          <w:szCs w:val="32"/>
        </w:rPr>
        <w:t>）</w:t>
      </w:r>
      <w:r>
        <w:rPr>
          <w:rFonts w:hint="eastAsia" w:ascii="仿宋" w:hAnsi="仿宋" w:eastAsia="仿宋"/>
          <w:sz w:val="32"/>
          <w:szCs w:val="32"/>
        </w:rPr>
        <w:t>、各功能区</w:t>
      </w:r>
      <w:r>
        <w:rPr>
          <w:rFonts w:ascii="仿宋" w:hAnsi="仿宋" w:eastAsia="仿宋" w:cs="宋体"/>
          <w:kern w:val="0"/>
          <w:sz w:val="32"/>
          <w:szCs w:val="32"/>
        </w:rPr>
        <w:t>各地要大力推进工程建设项目审批服务标准化，进一步明确审批事项的审批依据、审批前置条件、审批范围、审批环节，包括是否涉及中介服务、委托专家或机构进行技术审查、现场核验、公示公告等。</w:t>
      </w:r>
      <w:r>
        <w:rPr>
          <w:rFonts w:hint="eastAsia" w:ascii="仿宋" w:hAnsi="仿宋" w:eastAsia="仿宋" w:cs="宋体"/>
          <w:kern w:val="0"/>
          <w:sz w:val="32"/>
          <w:szCs w:val="32"/>
        </w:rPr>
        <w:t>政数部门牵头</w:t>
      </w:r>
      <w:r>
        <w:rPr>
          <w:rFonts w:ascii="仿宋" w:hAnsi="仿宋" w:eastAsia="仿宋" w:cs="宋体"/>
          <w:kern w:val="0"/>
          <w:sz w:val="32"/>
          <w:szCs w:val="32"/>
        </w:rPr>
        <w:t>加强工程建设项目审批综合服务窗口建设管理，做到审批服务事项和环节应进必进。进一步细化量化工程建设项目审批标准，压缩自由裁量权，实现同一事项无差别受理、同标准办理。</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（二）加强部门协同信息共享</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市政数局牵头</w:t>
      </w:r>
      <w:r>
        <w:rPr>
          <w:rFonts w:ascii="仿宋" w:hAnsi="仿宋" w:eastAsia="仿宋" w:cs="宋体"/>
          <w:kern w:val="0"/>
          <w:sz w:val="32"/>
          <w:szCs w:val="32"/>
        </w:rPr>
        <w:t>加强对城市工程审批管理系统的建设管理，</w:t>
      </w:r>
      <w:r>
        <w:rPr>
          <w:rFonts w:hint="eastAsia" w:ascii="仿宋" w:hAnsi="仿宋" w:eastAsia="仿宋" w:cs="宋体"/>
          <w:kern w:val="0"/>
          <w:sz w:val="32"/>
          <w:szCs w:val="32"/>
        </w:rPr>
        <w:t>各相关部门紧密配合，</w:t>
      </w:r>
      <w:r>
        <w:rPr>
          <w:rFonts w:ascii="仿宋" w:hAnsi="仿宋" w:eastAsia="仿宋" w:cs="宋体"/>
          <w:kern w:val="0"/>
          <w:sz w:val="32"/>
          <w:szCs w:val="32"/>
        </w:rPr>
        <w:t>结合第一阶段事项“一网通办”工作，全面实现审批系统与相关部门审批系统互联互通、数据实时共享，建立权威高效的数据共享协调机制，不断提升数据共享质量、时效性和完整性。进一步完善线上线下一体化审批管理体系，加快推进工程建设项目全流程在线审批，实现信息一次填报、材料一次上传、相关评审意见等过程信息和审批结果信息即时推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（三）严格全流程审批时间管理</w:t>
      </w:r>
    </w:p>
    <w:p>
      <w:pPr>
        <w:ind w:firstLine="640" w:firstLineChars="200"/>
        <w:rPr>
          <w:rFonts w:ascii="仿宋" w:hAnsi="仿宋" w:eastAsia="仿宋" w:cs="宋体"/>
          <w:kern w:val="0"/>
          <w:sz w:val="32"/>
          <w:szCs w:val="32"/>
        </w:rPr>
      </w:pPr>
      <w:r>
        <w:rPr>
          <w:rFonts w:ascii="仿宋" w:hAnsi="仿宋" w:eastAsia="仿宋"/>
          <w:sz w:val="32"/>
          <w:szCs w:val="32"/>
        </w:rPr>
        <w:t>市级相关部门、各区（</w:t>
      </w:r>
      <w:r>
        <w:rPr>
          <w:rFonts w:hint="eastAsia" w:ascii="仿宋" w:hAnsi="仿宋" w:eastAsia="仿宋"/>
          <w:sz w:val="32"/>
          <w:szCs w:val="32"/>
        </w:rPr>
        <w:t>县</w:t>
      </w:r>
      <w:r>
        <w:rPr>
          <w:rFonts w:ascii="仿宋" w:hAnsi="仿宋" w:eastAsia="仿宋"/>
          <w:sz w:val="32"/>
          <w:szCs w:val="32"/>
        </w:rPr>
        <w:t>）</w:t>
      </w:r>
      <w:r>
        <w:rPr>
          <w:rFonts w:hint="eastAsia" w:ascii="仿宋" w:hAnsi="仿宋" w:eastAsia="仿宋"/>
          <w:sz w:val="32"/>
          <w:szCs w:val="32"/>
        </w:rPr>
        <w:t>、各功能区</w:t>
      </w:r>
      <w:r>
        <w:rPr>
          <w:rFonts w:ascii="仿宋" w:hAnsi="仿宋" w:eastAsia="仿宋" w:cs="宋体"/>
          <w:kern w:val="0"/>
          <w:sz w:val="32"/>
          <w:szCs w:val="32"/>
        </w:rPr>
        <w:t>要以企业群众的实际感受为评判标准，以本地区</w:t>
      </w:r>
      <w:r>
        <w:rPr>
          <w:rFonts w:hint="eastAsia" w:ascii="仿宋" w:hAnsi="仿宋" w:eastAsia="仿宋" w:cs="宋体"/>
          <w:kern w:val="0"/>
          <w:sz w:val="32"/>
          <w:szCs w:val="32"/>
        </w:rPr>
        <w:t>、本部门</w:t>
      </w:r>
      <w:r>
        <w:rPr>
          <w:rFonts w:ascii="仿宋" w:hAnsi="仿宋" w:eastAsia="仿宋" w:cs="宋体"/>
          <w:kern w:val="0"/>
          <w:sz w:val="32"/>
          <w:szCs w:val="32"/>
        </w:rPr>
        <w:t>公布的工程建设项目审批服务事项清单、审批流程和办事指南为基础，全面梳理并向社会公布审批服务事项审批时限和计时规则，明确起止时点、统计规则、可以暂停审批计时的情形等。全流程审批时限应覆盖从立项到竣工验收和公共设施接入全过程所有事项审批办理用时，包括审批部门组织、委托或购买服务的技术审查、专家评审、会议审查、征求意见、现场核验等时间（设计方案审查、施工图设计文件审查、公共设施报装和验收接入时间等均应计入审批用时）。要避免盲目攀比审批时限，杜绝通过“体外循环”审批、违规暂停审批计时或变通审批时限计算规则等方式表面大幅压减审批时间并对外宣传，而与实际审批时间不相符的情况。</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（四）完善常态化审批管理机制</w:t>
      </w:r>
    </w:p>
    <w:p>
      <w:pPr>
        <w:ind w:firstLine="640" w:firstLineChars="200"/>
        <w:rPr>
          <w:rFonts w:ascii="仿宋" w:hAnsi="仿宋" w:eastAsia="仿宋" w:cs="宋体"/>
          <w:kern w:val="0"/>
          <w:sz w:val="32"/>
          <w:szCs w:val="32"/>
        </w:rPr>
      </w:pPr>
      <w:r>
        <w:rPr>
          <w:rFonts w:ascii="仿宋" w:hAnsi="仿宋" w:eastAsia="仿宋"/>
          <w:sz w:val="32"/>
          <w:szCs w:val="32"/>
        </w:rPr>
        <w:t>市级相关部门、各区（</w:t>
      </w:r>
      <w:r>
        <w:rPr>
          <w:rFonts w:hint="eastAsia" w:ascii="仿宋" w:hAnsi="仿宋" w:eastAsia="仿宋"/>
          <w:sz w:val="32"/>
          <w:szCs w:val="32"/>
        </w:rPr>
        <w:t>县</w:t>
      </w:r>
      <w:r>
        <w:rPr>
          <w:rFonts w:ascii="仿宋" w:hAnsi="仿宋" w:eastAsia="仿宋"/>
          <w:sz w:val="32"/>
          <w:szCs w:val="32"/>
        </w:rPr>
        <w:t>）</w:t>
      </w:r>
      <w:r>
        <w:rPr>
          <w:rFonts w:hint="eastAsia" w:ascii="仿宋" w:hAnsi="仿宋" w:eastAsia="仿宋"/>
          <w:sz w:val="32"/>
          <w:szCs w:val="32"/>
        </w:rPr>
        <w:t>、各功能区</w:t>
      </w:r>
      <w:r>
        <w:rPr>
          <w:rFonts w:ascii="仿宋" w:hAnsi="仿宋" w:eastAsia="仿宋" w:cs="宋体"/>
          <w:kern w:val="0"/>
          <w:sz w:val="32"/>
          <w:szCs w:val="32"/>
        </w:rPr>
        <w:t>要围绕专项整治中发现的问题，突出重点，标本兼治，加强长效机制建设。进一步建立完善工程建设项目全流程审批监督管理机制，依托工程审批管理系统，常态化分析研判审批各环节存在的问题，交由相关部门采取有针对性的措施推动解决。畅通企业群众、新闻媒体等参与渠道，广泛听取企业群众意见，调动新闻媒体力量，充分发挥社会监督作用。</w:t>
      </w:r>
      <w:r>
        <w:rPr>
          <w:rFonts w:hint="eastAsia" w:ascii="仿宋" w:hAnsi="仿宋" w:eastAsia="仿宋" w:cs="宋体"/>
          <w:kern w:val="0"/>
          <w:sz w:val="32"/>
          <w:szCs w:val="32"/>
        </w:rPr>
        <w:t>市工改办将加强对</w:t>
      </w:r>
      <w:r>
        <w:rPr>
          <w:rFonts w:ascii="仿宋" w:hAnsi="仿宋" w:eastAsia="仿宋" w:cs="宋体"/>
          <w:kern w:val="0"/>
          <w:sz w:val="32"/>
          <w:szCs w:val="32"/>
        </w:rPr>
        <w:t>审批工作的监督指导</w:t>
      </w:r>
      <w:r>
        <w:rPr>
          <w:rFonts w:hint="eastAsia" w:ascii="仿宋" w:hAnsi="仿宋" w:eastAsia="仿宋" w:cs="宋体"/>
          <w:kern w:val="0"/>
          <w:sz w:val="32"/>
          <w:szCs w:val="32"/>
        </w:rPr>
        <w:t>并</w:t>
      </w:r>
      <w:r>
        <w:rPr>
          <w:rFonts w:ascii="仿宋" w:hAnsi="仿宋" w:eastAsia="仿宋" w:cs="宋体"/>
          <w:kern w:val="0"/>
          <w:sz w:val="32"/>
          <w:szCs w:val="32"/>
        </w:rPr>
        <w:t>分析通报审批情况。</w:t>
      </w: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附件：</w:t>
      </w:r>
    </w:p>
    <w:p>
      <w:pPr>
        <w:ind w:firstLine="640" w:firstLineChars="200"/>
        <w:rPr>
          <w:rFonts w:ascii="仿宋" w:hAnsi="仿宋" w:eastAsia="仿宋"/>
          <w:sz w:val="32"/>
          <w:szCs w:val="32"/>
        </w:rPr>
      </w:pPr>
      <w:r>
        <w:rPr>
          <w:rFonts w:hint="eastAsia" w:ascii="仿宋" w:hAnsi="仿宋" w:eastAsia="仿宋" w:cs="宋体"/>
          <w:kern w:val="0"/>
          <w:sz w:val="32"/>
          <w:szCs w:val="32"/>
        </w:rPr>
        <w:t>1、</w:t>
      </w:r>
      <w:r>
        <w:rPr>
          <w:rFonts w:hint="eastAsia" w:ascii="仿宋" w:hAnsi="仿宋" w:eastAsia="仿宋"/>
          <w:sz w:val="32"/>
          <w:szCs w:val="32"/>
        </w:rPr>
        <w:t>汕头市</w:t>
      </w:r>
      <w:r>
        <w:rPr>
          <w:rFonts w:ascii="仿宋" w:hAnsi="仿宋" w:eastAsia="仿宋"/>
          <w:sz w:val="32"/>
          <w:szCs w:val="32"/>
        </w:rPr>
        <w:t>工程建设项目“体外循环”和“隐性审批”问题排查情况表</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2、汕头市工程建设项目审批流程图（20210131）；</w:t>
      </w:r>
    </w:p>
    <w:p>
      <w:pPr>
        <w:ind w:firstLine="640" w:firstLineChars="200"/>
        <w:rPr>
          <w:rFonts w:ascii="仿宋" w:hAnsi="仿宋" w:eastAsia="仿宋"/>
          <w:sz w:val="32"/>
          <w:szCs w:val="32"/>
        </w:rPr>
      </w:pPr>
      <w:r>
        <w:rPr>
          <w:rFonts w:hint="eastAsia" w:ascii="仿宋" w:hAnsi="仿宋" w:eastAsia="仿宋"/>
          <w:sz w:val="32"/>
          <w:szCs w:val="32"/>
        </w:rPr>
        <w:t>3、汕头市工程建设项目审批事项审批事项清单（20210131）。</w:t>
      </w:r>
    </w:p>
    <w:p>
      <w:pPr>
        <w:ind w:firstLine="640" w:firstLineChars="200"/>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0"/>
          <w:szCs w:val="30"/>
        </w:rPr>
        <w:t>（联系人：</w:t>
      </w:r>
      <w:r>
        <w:rPr>
          <w:rFonts w:hint="eastAsia" w:ascii="仿宋_GB2312" w:hAnsi="仿宋_GB2312" w:eastAsia="仿宋_GB2312" w:cs="仿宋_GB2312"/>
          <w:kern w:val="0"/>
          <w:sz w:val="30"/>
          <w:szCs w:val="30"/>
          <w:lang w:val="en-US" w:eastAsia="zh-CN"/>
        </w:rPr>
        <w:t>周梅燕</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13923966663</w:t>
      </w:r>
      <w:r>
        <w:rPr>
          <w:rFonts w:hint="eastAsia" w:ascii="仿宋_GB2312" w:hAnsi="仿宋_GB2312" w:eastAsia="仿宋_GB2312" w:cs="仿宋_GB2312"/>
          <w:kern w:val="0"/>
          <w:sz w:val="30"/>
          <w:szCs w:val="30"/>
        </w:rPr>
        <w:t>； 邮箱：stgcspgg@163.com）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62"/>
    <w:rsid w:val="000726AA"/>
    <w:rsid w:val="000A3B4E"/>
    <w:rsid w:val="000D0B80"/>
    <w:rsid w:val="000E5655"/>
    <w:rsid w:val="00132762"/>
    <w:rsid w:val="00140D98"/>
    <w:rsid w:val="001414E2"/>
    <w:rsid w:val="00143483"/>
    <w:rsid w:val="0014479E"/>
    <w:rsid w:val="001579C3"/>
    <w:rsid w:val="00182CF8"/>
    <w:rsid w:val="00186A33"/>
    <w:rsid w:val="001875C3"/>
    <w:rsid w:val="00227334"/>
    <w:rsid w:val="002904A3"/>
    <w:rsid w:val="002A3962"/>
    <w:rsid w:val="002E1277"/>
    <w:rsid w:val="002E4001"/>
    <w:rsid w:val="002F34EF"/>
    <w:rsid w:val="00371508"/>
    <w:rsid w:val="003764ED"/>
    <w:rsid w:val="00380D99"/>
    <w:rsid w:val="003B58FC"/>
    <w:rsid w:val="003D3615"/>
    <w:rsid w:val="003E14E2"/>
    <w:rsid w:val="003E2BA9"/>
    <w:rsid w:val="00451C92"/>
    <w:rsid w:val="00454FF6"/>
    <w:rsid w:val="00456268"/>
    <w:rsid w:val="0045797F"/>
    <w:rsid w:val="00463BA4"/>
    <w:rsid w:val="00475F32"/>
    <w:rsid w:val="00476819"/>
    <w:rsid w:val="004C629A"/>
    <w:rsid w:val="004D363B"/>
    <w:rsid w:val="004F5125"/>
    <w:rsid w:val="004F620E"/>
    <w:rsid w:val="004F7563"/>
    <w:rsid w:val="00534725"/>
    <w:rsid w:val="0056354F"/>
    <w:rsid w:val="005820DD"/>
    <w:rsid w:val="005925A8"/>
    <w:rsid w:val="005B60EC"/>
    <w:rsid w:val="005C4C5F"/>
    <w:rsid w:val="005D4C78"/>
    <w:rsid w:val="005E3C57"/>
    <w:rsid w:val="005E7DF1"/>
    <w:rsid w:val="0061050B"/>
    <w:rsid w:val="00625F78"/>
    <w:rsid w:val="00627D82"/>
    <w:rsid w:val="00642D45"/>
    <w:rsid w:val="0064464E"/>
    <w:rsid w:val="00702C13"/>
    <w:rsid w:val="00720182"/>
    <w:rsid w:val="00743A68"/>
    <w:rsid w:val="00764F29"/>
    <w:rsid w:val="00776827"/>
    <w:rsid w:val="00805084"/>
    <w:rsid w:val="008A7668"/>
    <w:rsid w:val="008C5280"/>
    <w:rsid w:val="008D2226"/>
    <w:rsid w:val="008E0E26"/>
    <w:rsid w:val="00903D0D"/>
    <w:rsid w:val="009259A0"/>
    <w:rsid w:val="00936879"/>
    <w:rsid w:val="00936CFF"/>
    <w:rsid w:val="009614A1"/>
    <w:rsid w:val="009639E2"/>
    <w:rsid w:val="00965991"/>
    <w:rsid w:val="009826E2"/>
    <w:rsid w:val="009937C4"/>
    <w:rsid w:val="009C6886"/>
    <w:rsid w:val="00A03773"/>
    <w:rsid w:val="00A24D8D"/>
    <w:rsid w:val="00A26267"/>
    <w:rsid w:val="00A3108B"/>
    <w:rsid w:val="00AD469E"/>
    <w:rsid w:val="00AD5184"/>
    <w:rsid w:val="00AE24B4"/>
    <w:rsid w:val="00AE3D84"/>
    <w:rsid w:val="00AF3C43"/>
    <w:rsid w:val="00AF5453"/>
    <w:rsid w:val="00B237C1"/>
    <w:rsid w:val="00B25521"/>
    <w:rsid w:val="00B333B0"/>
    <w:rsid w:val="00B4321A"/>
    <w:rsid w:val="00B70E96"/>
    <w:rsid w:val="00B92BE9"/>
    <w:rsid w:val="00BD071E"/>
    <w:rsid w:val="00BE563C"/>
    <w:rsid w:val="00C16EE5"/>
    <w:rsid w:val="00C247F4"/>
    <w:rsid w:val="00C7158D"/>
    <w:rsid w:val="00CC03C0"/>
    <w:rsid w:val="00CC0D53"/>
    <w:rsid w:val="00CC759E"/>
    <w:rsid w:val="00D01719"/>
    <w:rsid w:val="00D17964"/>
    <w:rsid w:val="00D57F1C"/>
    <w:rsid w:val="00D63842"/>
    <w:rsid w:val="00DA7E3A"/>
    <w:rsid w:val="00DC16C5"/>
    <w:rsid w:val="00DF0C2C"/>
    <w:rsid w:val="00E00139"/>
    <w:rsid w:val="00E10E8B"/>
    <w:rsid w:val="00E116EF"/>
    <w:rsid w:val="00E5368B"/>
    <w:rsid w:val="00EF01B8"/>
    <w:rsid w:val="00EF27D3"/>
    <w:rsid w:val="00EF7A07"/>
    <w:rsid w:val="00F13589"/>
    <w:rsid w:val="00F17830"/>
    <w:rsid w:val="00F27A38"/>
    <w:rsid w:val="00F46C4F"/>
    <w:rsid w:val="00F55096"/>
    <w:rsid w:val="00F63596"/>
    <w:rsid w:val="00F80239"/>
    <w:rsid w:val="00F87D7D"/>
    <w:rsid w:val="00F92683"/>
    <w:rsid w:val="00FA2579"/>
    <w:rsid w:val="00FF64B7"/>
    <w:rsid w:val="0359650D"/>
    <w:rsid w:val="062963D0"/>
    <w:rsid w:val="11BE4429"/>
    <w:rsid w:val="150B5AD5"/>
    <w:rsid w:val="1CC240A1"/>
    <w:rsid w:val="274D4BC9"/>
    <w:rsid w:val="2DA94B5B"/>
    <w:rsid w:val="338C4C23"/>
    <w:rsid w:val="35361958"/>
    <w:rsid w:val="35890731"/>
    <w:rsid w:val="38B22900"/>
    <w:rsid w:val="3CB41A78"/>
    <w:rsid w:val="3E9E1C4F"/>
    <w:rsid w:val="443B517A"/>
    <w:rsid w:val="445D2D1B"/>
    <w:rsid w:val="49A65689"/>
    <w:rsid w:val="4C265DE7"/>
    <w:rsid w:val="581E314F"/>
    <w:rsid w:val="60126B6D"/>
    <w:rsid w:val="6707371F"/>
    <w:rsid w:val="75DC7856"/>
    <w:rsid w:val="79107D56"/>
    <w:rsid w:val="7AA14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日期 Char"/>
    <w:basedOn w:val="8"/>
    <w:link w:val="3"/>
    <w:semiHidden/>
    <w:qFormat/>
    <w:uiPriority w:val="99"/>
  </w:style>
  <w:style w:type="character" w:customStyle="1" w:styleId="12">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87</Words>
  <Characters>499</Characters>
  <Lines>4</Lines>
  <Paragraphs>1</Paragraphs>
  <TotalTime>6</TotalTime>
  <ScaleCrop>false</ScaleCrop>
  <LinksUpToDate>false</LinksUpToDate>
  <CharactersWithSpaces>585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2020-10-22T07:11:00Z</dcterms:created>
  <dc:creator>user</dc:creator>
  <cp:lastModifiedBy>舒琼也可以叫舒敏</cp:lastModifiedBy>
  <cp:lastPrinted>2021-08-27T07:22:35Z</cp:lastPrinted>
  <dcterms:modified xsi:type="dcterms:W3CDTF">2021-08-27T07:22:49Z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4C6C428202154767A90922CF0E31F03D</vt:lpwstr>
  </property>
</Properties>
</file>