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ascii="Times New Roman" w:hAnsi="Times New Roman" w:eastAsia="方正公文小标宋"/>
          <w:sz w:val="36"/>
          <w:szCs w:val="36"/>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创新风险补偿机制</w:t>
      </w:r>
      <w:r>
        <w:rPr>
          <w:rFonts w:hint="eastAsia" w:ascii="Times New Roman" w:hAnsi="Times New Roman" w:eastAsia="方正小标宋简体" w:cs="Times New Roman"/>
          <w:sz w:val="44"/>
          <w:szCs w:val="44"/>
          <w:lang w:val="en-US" w:eastAsia="zh-CN"/>
        </w:rPr>
        <w:t xml:space="preserve"> </w:t>
      </w:r>
      <w:r>
        <w:rPr>
          <w:rFonts w:ascii="Times New Roman" w:hAnsi="Times New Roman" w:eastAsia="方正小标宋简体" w:cs="Times New Roman"/>
          <w:sz w:val="44"/>
          <w:szCs w:val="44"/>
        </w:rPr>
        <w:t>引</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金融活水</w:t>
      </w:r>
      <w:r>
        <w:rPr>
          <w:rFonts w:hint="eastAsia" w:ascii="Times New Roman" w:hAnsi="Times New Roman" w:eastAsia="方正小标宋简体" w:cs="Times New Roman"/>
          <w:sz w:val="44"/>
          <w:szCs w:val="44"/>
        </w:rPr>
        <w:t>”</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赋能“百千万工程”</w:t>
      </w:r>
    </w:p>
    <w:p>
      <w:pPr>
        <w:pStyle w:val="6"/>
        <w:widowControl/>
        <w:spacing w:beforeAutospacing="0" w:afterAutospacing="0" w:line="600" w:lineRule="exact"/>
        <w:jc w:val="both"/>
        <w:rPr>
          <w:rFonts w:ascii="Times New Roman" w:hAnsi="Times New Roman" w:eastAsia="方正公文小标宋"/>
          <w:sz w:val="44"/>
          <w:szCs w:val="44"/>
        </w:rPr>
      </w:pPr>
    </w:p>
    <w:p>
      <w:pPr>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eastAsia="zh-CN"/>
        </w:rPr>
        <w:t>为</w:t>
      </w:r>
      <w:r>
        <w:rPr>
          <w:rFonts w:ascii="Times New Roman" w:hAnsi="Times New Roman" w:eastAsia="方正仿宋简体" w:cs="Times New Roman"/>
          <w:kern w:val="0"/>
          <w:sz w:val="32"/>
          <w:szCs w:val="32"/>
        </w:rPr>
        <w:t>实现农业农村高质量发展，更好发挥</w:t>
      </w:r>
      <w:r>
        <w:rPr>
          <w:rFonts w:hint="eastAsia" w:ascii="Times New Roman" w:hAnsi="Times New Roman" w:eastAsia="方正仿宋简体" w:cs="Times New Roman"/>
          <w:kern w:val="0"/>
          <w:sz w:val="32"/>
          <w:szCs w:val="32"/>
        </w:rPr>
        <w:t>“</w:t>
      </w:r>
      <w:r>
        <w:rPr>
          <w:rFonts w:ascii="Times New Roman" w:hAnsi="Times New Roman" w:eastAsia="方正仿宋简体" w:cs="Times New Roman"/>
          <w:kern w:val="0"/>
          <w:sz w:val="32"/>
          <w:szCs w:val="32"/>
        </w:rPr>
        <w:t>金融活水</w:t>
      </w:r>
      <w:r>
        <w:rPr>
          <w:rFonts w:hint="eastAsia" w:ascii="Times New Roman" w:hAnsi="Times New Roman" w:eastAsia="方正仿宋简体" w:cs="Times New Roman"/>
          <w:kern w:val="0"/>
          <w:sz w:val="32"/>
          <w:szCs w:val="32"/>
        </w:rPr>
        <w:t>”</w:t>
      </w:r>
      <w:r>
        <w:rPr>
          <w:rFonts w:ascii="Times New Roman" w:hAnsi="Times New Roman" w:eastAsia="方正仿宋简体" w:cs="Times New Roman"/>
          <w:kern w:val="0"/>
          <w:sz w:val="32"/>
          <w:szCs w:val="32"/>
        </w:rPr>
        <w:t>作用，</w:t>
      </w:r>
      <w:r>
        <w:rPr>
          <w:rFonts w:hint="eastAsia" w:ascii="Times New Roman" w:hAnsi="Times New Roman" w:eastAsia="方正仿宋简体" w:cs="Times New Roman"/>
          <w:kern w:val="0"/>
          <w:sz w:val="32"/>
          <w:szCs w:val="32"/>
        </w:rPr>
        <w:t>潮南区委、区政府决定设立潮南区中小微企业及“三农”主体专项贷款信贷风险补偿资金，</w:t>
      </w:r>
      <w:r>
        <w:rPr>
          <w:rFonts w:ascii="Times New Roman" w:hAnsi="Times New Roman" w:eastAsia="方正仿宋简体" w:cs="Times New Roman"/>
          <w:kern w:val="0"/>
          <w:sz w:val="32"/>
          <w:szCs w:val="32"/>
        </w:rPr>
        <w:t>通过政府、银行、政府性</w:t>
      </w:r>
      <w:r>
        <w:rPr>
          <w:rFonts w:hint="eastAsia" w:ascii="Times New Roman" w:hAnsi="Times New Roman" w:eastAsia="方正仿宋简体" w:cs="Times New Roman"/>
          <w:kern w:val="0"/>
          <w:sz w:val="32"/>
          <w:szCs w:val="32"/>
          <w:lang w:eastAsia="zh-CN"/>
        </w:rPr>
        <w:t>融资</w:t>
      </w:r>
      <w:r>
        <w:rPr>
          <w:rFonts w:ascii="Times New Roman" w:hAnsi="Times New Roman" w:eastAsia="方正仿宋简体" w:cs="Times New Roman"/>
          <w:kern w:val="0"/>
          <w:sz w:val="32"/>
          <w:szCs w:val="32"/>
        </w:rPr>
        <w:t>担保机构三方合作共同开展专项贷款项目，</w:t>
      </w:r>
      <w:r>
        <w:rPr>
          <w:rFonts w:hint="eastAsia" w:ascii="Times New Roman" w:hAnsi="Times New Roman" w:eastAsia="方正仿宋简体" w:cs="Times New Roman"/>
          <w:kern w:val="0"/>
          <w:sz w:val="32"/>
          <w:szCs w:val="32"/>
          <w:lang w:eastAsia="zh-CN"/>
        </w:rPr>
        <w:t>解决</w:t>
      </w:r>
      <w:r>
        <w:rPr>
          <w:rFonts w:ascii="Times New Roman" w:hAnsi="Times New Roman" w:eastAsia="方正仿宋简体" w:cs="Times New Roman"/>
          <w:kern w:val="0"/>
          <w:sz w:val="32"/>
          <w:szCs w:val="32"/>
        </w:rPr>
        <w:t>中小微企业和</w:t>
      </w:r>
      <w:r>
        <w:rPr>
          <w:rFonts w:hint="eastAsia" w:ascii="Times New Roman" w:hAnsi="Times New Roman" w:eastAsia="方正仿宋简体" w:cs="Times New Roman"/>
          <w:kern w:val="0"/>
          <w:sz w:val="32"/>
          <w:szCs w:val="32"/>
        </w:rPr>
        <w:t>“</w:t>
      </w:r>
      <w:r>
        <w:rPr>
          <w:rFonts w:ascii="Times New Roman" w:hAnsi="Times New Roman" w:eastAsia="方正仿宋简体" w:cs="Times New Roman"/>
          <w:kern w:val="0"/>
          <w:sz w:val="32"/>
          <w:szCs w:val="32"/>
        </w:rPr>
        <w:t>三农</w:t>
      </w:r>
      <w:r>
        <w:rPr>
          <w:rFonts w:hint="eastAsia" w:ascii="Times New Roman" w:hAnsi="Times New Roman" w:eastAsia="方正仿宋简体" w:cs="Times New Roman"/>
          <w:kern w:val="0"/>
          <w:sz w:val="32"/>
          <w:szCs w:val="32"/>
        </w:rPr>
        <w:t>”</w:t>
      </w:r>
      <w:r>
        <w:rPr>
          <w:rFonts w:ascii="Times New Roman" w:hAnsi="Times New Roman" w:eastAsia="方正仿宋简体" w:cs="Times New Roman"/>
          <w:kern w:val="0"/>
          <w:sz w:val="32"/>
          <w:szCs w:val="32"/>
        </w:rPr>
        <w:t>主体融资难融资贵问题。</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一、主要领导亲力亲为抓自主改革创新情况</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方正仿宋简体" w:cs="Times New Roman"/>
          <w:kern w:val="1"/>
          <w:sz w:val="32"/>
          <w:szCs w:val="32"/>
        </w:rPr>
        <w:t>区委、区政府</w:t>
      </w:r>
      <w:r>
        <w:rPr>
          <w:rFonts w:hint="eastAsia" w:ascii="Times New Roman" w:hAnsi="Times New Roman" w:eastAsia="仿宋" w:cs="Times New Roman"/>
          <w:sz w:val="32"/>
          <w:szCs w:val="32"/>
        </w:rPr>
        <w:t>主要领导</w:t>
      </w:r>
      <w:r>
        <w:rPr>
          <w:rFonts w:ascii="Times New Roman" w:hAnsi="Times New Roman" w:eastAsia="仿宋" w:cs="Times New Roman"/>
          <w:sz w:val="32"/>
          <w:szCs w:val="32"/>
        </w:rPr>
        <w:t>亲力亲为</w:t>
      </w:r>
      <w:r>
        <w:rPr>
          <w:rFonts w:hint="eastAsia" w:ascii="Times New Roman" w:hAnsi="Times New Roman" w:eastAsia="仿宋" w:cs="Times New Roman"/>
          <w:sz w:val="32"/>
          <w:szCs w:val="32"/>
        </w:rPr>
        <w:t>、靠前指挥，通过专题调研、会议研究、座谈会等方式，下基层广泛听取企业家等意见建议，组织财政、金融等部门，研究解决中小微企业和“三农”主体融资难融资贵问题，决定</w:t>
      </w:r>
      <w:r>
        <w:rPr>
          <w:rFonts w:hint="eastAsia" w:ascii="Times New Roman" w:hAnsi="Times New Roman" w:eastAsia="方正仿宋简体" w:cs="Times New Roman"/>
          <w:kern w:val="1"/>
          <w:sz w:val="32"/>
          <w:szCs w:val="32"/>
        </w:rPr>
        <w:t>设立</w:t>
      </w:r>
      <w:r>
        <w:rPr>
          <w:rFonts w:ascii="Times New Roman" w:hAnsi="Times New Roman" w:eastAsia="方正仿宋简体" w:cs="Times New Roman"/>
          <w:kern w:val="0"/>
          <w:sz w:val="32"/>
          <w:szCs w:val="32"/>
        </w:rPr>
        <w:t>潮南区中小微企业及</w:t>
      </w:r>
      <w:r>
        <w:rPr>
          <w:rFonts w:hint="eastAsia" w:ascii="Times New Roman" w:hAnsi="Times New Roman" w:eastAsia="仿宋" w:cs="Times New Roman"/>
          <w:sz w:val="32"/>
          <w:szCs w:val="32"/>
        </w:rPr>
        <w:t>“三农”</w:t>
      </w:r>
      <w:r>
        <w:rPr>
          <w:rFonts w:ascii="Times New Roman" w:hAnsi="Times New Roman" w:eastAsia="方正仿宋简体" w:cs="Times New Roman"/>
          <w:kern w:val="0"/>
          <w:sz w:val="32"/>
          <w:szCs w:val="32"/>
        </w:rPr>
        <w:t>主体贷款风险补偿</w:t>
      </w:r>
      <w:r>
        <w:rPr>
          <w:rFonts w:hint="eastAsia" w:ascii="Times New Roman" w:hAnsi="Times New Roman" w:eastAsia="方正仿宋简体" w:cs="Times New Roman"/>
          <w:kern w:val="0"/>
          <w:sz w:val="32"/>
          <w:szCs w:val="32"/>
        </w:rPr>
        <w:t>资金</w:t>
      </w:r>
      <w:r>
        <w:rPr>
          <w:rFonts w:ascii="Times New Roman" w:hAnsi="Times New Roman" w:eastAsia="方正仿宋简体" w:cs="Times New Roman"/>
          <w:kern w:val="0"/>
          <w:sz w:val="32"/>
          <w:szCs w:val="32"/>
        </w:rPr>
        <w:t>，</w:t>
      </w:r>
      <w:r>
        <w:rPr>
          <w:rFonts w:hint="eastAsia" w:ascii="Times New Roman" w:hAnsi="Times New Roman" w:eastAsia="仿宋" w:cs="Times New Roman"/>
          <w:sz w:val="32"/>
          <w:szCs w:val="32"/>
        </w:rPr>
        <w:t>安排</w:t>
      </w:r>
      <w:r>
        <w:rPr>
          <w:rFonts w:hint="eastAsia" w:ascii="Times New Roman" w:hAnsi="Times New Roman" w:eastAsia="仿宋" w:cs="Times New Roman"/>
          <w:sz w:val="32"/>
          <w:szCs w:val="32"/>
          <w:lang w:eastAsia="zh-CN"/>
        </w:rPr>
        <w:t>财政</w:t>
      </w:r>
      <w:r>
        <w:rPr>
          <w:rFonts w:hint="eastAsia" w:ascii="Times New Roman" w:hAnsi="Times New Roman" w:eastAsia="仿宋" w:cs="Times New Roman"/>
          <w:sz w:val="32"/>
          <w:szCs w:val="32"/>
        </w:rPr>
        <w:t>资金1000万元作为风险补偿资金池，</w:t>
      </w:r>
      <w:r>
        <w:rPr>
          <w:rFonts w:ascii="Times New Roman" w:hAnsi="Times New Roman" w:eastAsia="方正仿宋简体" w:cs="Times New Roman"/>
          <w:kern w:val="0"/>
          <w:sz w:val="32"/>
          <w:szCs w:val="32"/>
        </w:rPr>
        <w:t>利用政府性融资担保机构的政策资源优势，引导金融机构最高新增投放16亿元普惠贷款，</w:t>
      </w:r>
      <w:r>
        <w:rPr>
          <w:rFonts w:hint="eastAsia" w:ascii="Times New Roman" w:hAnsi="Times New Roman" w:eastAsia="方正仿宋简体" w:cs="Times New Roman"/>
          <w:kern w:val="0"/>
          <w:sz w:val="32"/>
          <w:szCs w:val="32"/>
        </w:rPr>
        <w:t>发挥财政资金“四两拨千斤”作用，提升金融支持“百千万工程”水平</w:t>
      </w:r>
      <w:r>
        <w:rPr>
          <w:rFonts w:ascii="Times New Roman" w:hAnsi="Times New Roman" w:eastAsia="方正仿宋简体" w:cs="Times New Roman"/>
          <w:kern w:val="0"/>
          <w:sz w:val="32"/>
          <w:szCs w:val="32"/>
        </w:rPr>
        <w:t>。</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二、自主改革创新工作推进情况</w:t>
      </w:r>
    </w:p>
    <w:p>
      <w:pPr>
        <w:spacing w:line="560" w:lineRule="exact"/>
        <w:ind w:firstLine="643"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一是</w:t>
      </w:r>
      <w:r>
        <w:rPr>
          <w:rFonts w:hint="eastAsia" w:ascii="Times New Roman" w:hAnsi="Times New Roman" w:eastAsia="仿宋" w:cs="Times New Roman"/>
          <w:sz w:val="32"/>
          <w:szCs w:val="32"/>
        </w:rPr>
        <w:t>委托政府性融资担保机构</w:t>
      </w:r>
      <w:r>
        <w:rPr>
          <w:rFonts w:hint="eastAsia" w:ascii="仿宋" w:hAnsi="仿宋" w:eastAsia="仿宋" w:cs="Times New Roman"/>
          <w:sz w:val="32"/>
          <w:szCs w:val="32"/>
        </w:rPr>
        <w:t>--</w:t>
      </w:r>
      <w:r>
        <w:rPr>
          <w:rFonts w:hint="eastAsia" w:ascii="Times New Roman" w:hAnsi="Times New Roman" w:eastAsia="仿宋" w:cs="Times New Roman"/>
          <w:sz w:val="32"/>
          <w:szCs w:val="32"/>
        </w:rPr>
        <w:t>粤财普惠汕头担保公司进行专业化运营，针对银行发放中小微企业及“三农”主体专项贷款出现的不良贷款项目，按照不良率最高3%和补偿比例最高20%向银行提供风险补偿，激励金融机构加大</w:t>
      </w:r>
      <w:r>
        <w:rPr>
          <w:rFonts w:hint="eastAsia" w:ascii="Times New Roman" w:hAnsi="Times New Roman" w:eastAsia="仿宋" w:cs="Times New Roman"/>
          <w:sz w:val="32"/>
          <w:szCs w:val="32"/>
          <w:lang w:eastAsia="zh-CN"/>
        </w:rPr>
        <w:t>对</w:t>
      </w:r>
      <w:r>
        <w:rPr>
          <w:rFonts w:hint="eastAsia" w:ascii="Times New Roman" w:hAnsi="Times New Roman" w:eastAsia="仿宋" w:cs="Times New Roman"/>
          <w:sz w:val="32"/>
          <w:szCs w:val="32"/>
        </w:rPr>
        <w:t>中小微企业及“三农”主体贷款投放力度，引导金融资源下沉镇村</w:t>
      </w:r>
      <w:r>
        <w:rPr>
          <w:rFonts w:ascii="Times New Roman" w:hAnsi="Times New Roman" w:eastAsia="仿宋" w:cs="Times New Roman"/>
          <w:sz w:val="32"/>
          <w:szCs w:val="32"/>
        </w:rPr>
        <w:t>。</w:t>
      </w:r>
    </w:p>
    <w:p>
      <w:pPr>
        <w:spacing w:line="560" w:lineRule="exact"/>
        <w:ind w:firstLine="643"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二是</w:t>
      </w:r>
      <w:r>
        <w:rPr>
          <w:rFonts w:ascii="Times New Roman" w:hAnsi="Times New Roman" w:eastAsia="仿宋" w:cs="Times New Roman"/>
          <w:sz w:val="32"/>
          <w:szCs w:val="32"/>
        </w:rPr>
        <w:t>链接国家融资担保基金、省级再担保机构风险补偿金政策资源，</w:t>
      </w:r>
      <w:r>
        <w:rPr>
          <w:rFonts w:hint="eastAsia" w:ascii="Times New Roman" w:hAnsi="Times New Roman" w:eastAsia="仿宋" w:cs="Times New Roman"/>
          <w:sz w:val="32"/>
          <w:szCs w:val="32"/>
        </w:rPr>
        <w:t>形成“</w:t>
      </w:r>
      <w:r>
        <w:rPr>
          <w:rFonts w:ascii="Times New Roman" w:hAnsi="Times New Roman" w:eastAsia="仿宋" w:cs="Times New Roman"/>
          <w:sz w:val="32"/>
          <w:szCs w:val="32"/>
        </w:rPr>
        <w:t>国家+省级+地市+区级</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四级政府信贷风险补偿</w:t>
      </w:r>
      <w:r>
        <w:rPr>
          <w:rFonts w:hint="eastAsia" w:ascii="Times New Roman" w:hAnsi="Times New Roman" w:eastAsia="仿宋" w:cs="Times New Roman"/>
          <w:sz w:val="32"/>
          <w:szCs w:val="32"/>
        </w:rPr>
        <w:t>体系，</w:t>
      </w:r>
      <w:r>
        <w:rPr>
          <w:rFonts w:ascii="Times New Roman" w:hAnsi="Times New Roman" w:eastAsia="仿宋" w:cs="Times New Roman"/>
          <w:sz w:val="32"/>
          <w:szCs w:val="32"/>
        </w:rPr>
        <w:t>构建</w:t>
      </w:r>
      <w:r>
        <w:rPr>
          <w:rFonts w:hint="eastAsia" w:ascii="Times New Roman" w:hAnsi="Times New Roman" w:eastAsia="仿宋" w:cs="Times New Roman"/>
          <w:sz w:val="32"/>
          <w:szCs w:val="32"/>
        </w:rPr>
        <w:t>“</w:t>
      </w:r>
      <w:r>
        <w:rPr>
          <w:rFonts w:ascii="Times New Roman" w:hAnsi="Times New Roman" w:eastAsia="仿宋" w:cs="Times New Roman"/>
          <w:sz w:val="32"/>
          <w:szCs w:val="32"/>
        </w:rPr>
        <w:t>政银担</w:t>
      </w:r>
      <w:r>
        <w:rPr>
          <w:rFonts w:hint="eastAsia" w:ascii="Times New Roman" w:hAnsi="Times New Roman" w:eastAsia="仿宋" w:cs="Times New Roman"/>
          <w:sz w:val="32"/>
          <w:szCs w:val="32"/>
        </w:rPr>
        <w:t>”</w:t>
      </w:r>
      <w:r>
        <w:rPr>
          <w:rFonts w:ascii="Times New Roman" w:hAnsi="Times New Roman" w:eastAsia="仿宋" w:cs="Times New Roman"/>
          <w:sz w:val="32"/>
          <w:szCs w:val="32"/>
        </w:rPr>
        <w:t>多级联动风险共担机制，将财政补偿资金转化为融资信用，</w:t>
      </w:r>
      <w:r>
        <w:rPr>
          <w:rFonts w:hint="eastAsia" w:ascii="Times New Roman" w:hAnsi="Times New Roman" w:eastAsia="仿宋" w:cs="Times New Roman"/>
          <w:sz w:val="32"/>
          <w:szCs w:val="32"/>
          <w:lang w:eastAsia="zh-CN"/>
        </w:rPr>
        <w:t>推动银行机构敢贷、愿贷、能贷，</w:t>
      </w:r>
      <w:r>
        <w:rPr>
          <w:rFonts w:hint="eastAsia" w:ascii="Times New Roman" w:hAnsi="Times New Roman" w:eastAsia="仿宋" w:cs="Times New Roman"/>
          <w:sz w:val="32"/>
          <w:szCs w:val="32"/>
        </w:rPr>
        <w:t>切实缓解中小微企业及“三农”主体融资难问题。</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三、自主改革创新亮点及成效</w:t>
      </w:r>
    </w:p>
    <w:p>
      <w:pPr>
        <w:pStyle w:val="3"/>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潮南区</w:t>
      </w:r>
      <w:r>
        <w:rPr>
          <w:rFonts w:hint="eastAsia" w:ascii="Times New Roman" w:hAnsi="Times New Roman" w:eastAsia="仿宋" w:cs="Times New Roman"/>
          <w:sz w:val="32"/>
          <w:szCs w:val="32"/>
        </w:rPr>
        <w:t>信贷</w:t>
      </w:r>
      <w:r>
        <w:rPr>
          <w:rFonts w:ascii="Times New Roman" w:hAnsi="Times New Roman" w:eastAsia="仿宋" w:cs="Times New Roman"/>
          <w:sz w:val="32"/>
          <w:szCs w:val="32"/>
        </w:rPr>
        <w:t>风险补偿资金是</w:t>
      </w:r>
      <w:r>
        <w:rPr>
          <w:rFonts w:ascii="Times New Roman" w:hAnsi="Times New Roman" w:eastAsia="仿宋" w:cs="Times New Roman"/>
          <w:b/>
          <w:sz w:val="32"/>
          <w:szCs w:val="32"/>
        </w:rPr>
        <w:t>全省首个由政府性融资担保机构运营管理的区级信贷风险补偿资金</w:t>
      </w:r>
      <w:r>
        <w:rPr>
          <w:rFonts w:ascii="Times New Roman" w:hAnsi="Times New Roman" w:eastAsia="仿宋" w:cs="Times New Roman"/>
          <w:sz w:val="32"/>
          <w:szCs w:val="32"/>
        </w:rPr>
        <w:t>，主要支持对象为潮南辖区内缺乏有效抵押物或抵押物不足的中小微企业及</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三农</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主体，自</w:t>
      </w:r>
      <w:r>
        <w:rPr>
          <w:rFonts w:hint="eastAsia" w:ascii="Times New Roman" w:hAnsi="Times New Roman" w:eastAsia="仿宋" w:cs="Times New Roman"/>
          <w:sz w:val="32"/>
          <w:szCs w:val="32"/>
        </w:rPr>
        <w:t>2023年</w:t>
      </w:r>
      <w:r>
        <w:rPr>
          <w:rFonts w:ascii="Times New Roman" w:hAnsi="Times New Roman" w:eastAsia="仿宋" w:cs="Times New Roman"/>
          <w:sz w:val="32"/>
          <w:szCs w:val="32"/>
        </w:rPr>
        <w:t>9月份运营以来，已为潮南区</w:t>
      </w:r>
      <w:r>
        <w:rPr>
          <w:rFonts w:hint="eastAsia" w:ascii="Times New Roman" w:hAnsi="Times New Roman" w:eastAsia="仿宋" w:cs="Times New Roman"/>
          <w:sz w:val="32"/>
          <w:szCs w:val="32"/>
        </w:rPr>
        <w:t>36</w:t>
      </w:r>
      <w:r>
        <w:rPr>
          <w:rFonts w:ascii="Times New Roman" w:hAnsi="Times New Roman" w:eastAsia="仿宋" w:cs="Times New Roman"/>
          <w:sz w:val="32"/>
          <w:szCs w:val="32"/>
        </w:rPr>
        <w:t>户小微企业及</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三农</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主体提供专项贷款</w:t>
      </w:r>
      <w:r>
        <w:rPr>
          <w:rFonts w:hint="eastAsia" w:ascii="Times New Roman" w:hAnsi="Times New Roman" w:eastAsia="仿宋" w:cs="Times New Roman"/>
          <w:sz w:val="32"/>
          <w:szCs w:val="32"/>
        </w:rPr>
        <w:t>4027.5</w:t>
      </w:r>
      <w:r>
        <w:rPr>
          <w:rFonts w:ascii="Times New Roman" w:hAnsi="Times New Roman" w:eastAsia="仿宋" w:cs="Times New Roman"/>
          <w:sz w:val="32"/>
          <w:szCs w:val="32"/>
        </w:rPr>
        <w:t>万元</w:t>
      </w:r>
      <w:r>
        <w:rPr>
          <w:rFonts w:hint="eastAsia" w:ascii="Times New Roman" w:hAnsi="Times New Roman" w:eastAsia="仿宋" w:cs="Times New Roman"/>
          <w:sz w:val="32"/>
          <w:szCs w:val="32"/>
        </w:rPr>
        <w:t>，涵盖纺织、印染、化妆品等潮南区支柱产业，</w:t>
      </w:r>
      <w:r>
        <w:rPr>
          <w:rFonts w:hint="eastAsia" w:ascii="Times New Roman" w:hAnsi="Times New Roman" w:eastAsia="仿宋" w:cs="Times New Roman"/>
          <w:sz w:val="32"/>
          <w:szCs w:val="32"/>
          <w:lang w:eastAsia="zh-CN"/>
        </w:rPr>
        <w:t>纾解了</w:t>
      </w:r>
      <w:r>
        <w:rPr>
          <w:rFonts w:hint="eastAsia" w:ascii="Times New Roman" w:hAnsi="Times New Roman" w:eastAsia="仿宋" w:cs="Times New Roman"/>
          <w:sz w:val="32"/>
          <w:szCs w:val="32"/>
        </w:rPr>
        <w:t>因没有抵押物或抵押物不足的中小微</w:t>
      </w:r>
      <w:r>
        <w:rPr>
          <w:rFonts w:hint="eastAsia" w:ascii="Times New Roman" w:hAnsi="Times New Roman" w:eastAsia="仿宋" w:cs="Times New Roman"/>
          <w:sz w:val="32"/>
          <w:szCs w:val="32"/>
          <w:lang w:eastAsia="zh-CN"/>
        </w:rPr>
        <w:t>企业</w:t>
      </w:r>
      <w:r>
        <w:rPr>
          <w:rFonts w:hint="eastAsia" w:ascii="Times New Roman" w:hAnsi="Times New Roman" w:eastAsia="仿宋" w:cs="Times New Roman"/>
          <w:sz w:val="32"/>
          <w:szCs w:val="32"/>
        </w:rPr>
        <w:t>和“三农”主体资金难题</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四、获上级复制推广情况</w:t>
      </w:r>
    </w:p>
    <w:p>
      <w:pPr>
        <w:pStyle w:val="13"/>
        <w:bidi w:val="0"/>
        <w:rPr>
          <w:rFonts w:hint="default" w:ascii="Times New Roman" w:hAnsi="Times New Roman" w:eastAsia="方正仿宋简体" w:cs="Times New Roman"/>
          <w:b/>
          <w:bCs/>
          <w:sz w:val="32"/>
          <w:szCs w:val="32"/>
          <w:lang w:val="en-US" w:eastAsia="zh-CN"/>
        </w:rPr>
      </w:pPr>
      <w:r>
        <w:rPr>
          <w:rFonts w:hint="eastAsia"/>
          <w:color w:val="auto"/>
          <w:lang w:val="en-US" w:eastAsia="zh-CN"/>
        </w:rPr>
        <w:t>潮南区信贷风险补偿资金的设立得到了人民日报、南方日报、粤财控股多家媒体和官方平台转载宣传报道，并刊登于国家担保基金官网。同时作为金融支持“百千万工程”典型案例在近期召开的广东再担保全省合作机构业务政策专题培训会议上进行了汇报交流。</w:t>
      </w:r>
      <w:r>
        <w:rPr>
          <w:rFonts w:hint="eastAsia"/>
          <w:b/>
          <w:bCs/>
          <w:color w:val="auto"/>
          <w:lang w:val="en-US" w:eastAsia="zh-CN"/>
        </w:rPr>
        <w:t>广东省人民政府办公厅2023年12月29日印发文件刊载了《汕头市潮南区设立全省首个区级信贷风险补偿资金缓解融资难问题》。</w:t>
      </w:r>
    </w:p>
    <w:p>
      <w:pPr>
        <w:adjustRightInd w:val="0"/>
        <w:snapToGrid w:val="0"/>
        <w:spacing w:line="600" w:lineRule="exact"/>
        <w:ind w:firstLine="640" w:firstLineChars="200"/>
        <w:rPr>
          <w:rFonts w:ascii="Times New Roman" w:hAnsi="Times New Roman" w:eastAsia="仿宋_GB2312" w:cs="Times New Roman"/>
          <w:sz w:val="32"/>
          <w:szCs w:val="32"/>
        </w:rPr>
      </w:pPr>
      <w:bookmarkStart w:id="0" w:name="_GoBack"/>
      <w:bookmarkEnd w:id="0"/>
    </w:p>
    <w:sectPr>
      <w:footerReference r:id="rId3" w:type="default"/>
      <w:pgSz w:w="11906" w:h="16838"/>
      <w:pgMar w:top="1587" w:right="1474"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公文小标宋">
    <w:altName w:val="宋体"/>
    <w:panose1 w:val="00000000000000000000"/>
    <w:charset w:val="86"/>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kxYzZjMDc2ZDgxMWQzNjdlYWFlNTAxMDM5NmUzM2MifQ=="/>
  </w:docVars>
  <w:rsids>
    <w:rsidRoot w:val="709C0F2D"/>
    <w:rsid w:val="001A248F"/>
    <w:rsid w:val="001E7C20"/>
    <w:rsid w:val="002125CD"/>
    <w:rsid w:val="002E1DB5"/>
    <w:rsid w:val="003F3231"/>
    <w:rsid w:val="007D6811"/>
    <w:rsid w:val="00846D56"/>
    <w:rsid w:val="008F3A31"/>
    <w:rsid w:val="00A23B52"/>
    <w:rsid w:val="00A85696"/>
    <w:rsid w:val="00F42145"/>
    <w:rsid w:val="00F62B27"/>
    <w:rsid w:val="00F71453"/>
    <w:rsid w:val="03AC0939"/>
    <w:rsid w:val="0FCFEE7E"/>
    <w:rsid w:val="15797051"/>
    <w:rsid w:val="1AB341AF"/>
    <w:rsid w:val="223D2543"/>
    <w:rsid w:val="25805675"/>
    <w:rsid w:val="37106C57"/>
    <w:rsid w:val="38721562"/>
    <w:rsid w:val="3C451CA2"/>
    <w:rsid w:val="53F9AE73"/>
    <w:rsid w:val="5B77118C"/>
    <w:rsid w:val="5F7577BD"/>
    <w:rsid w:val="67ED2EDC"/>
    <w:rsid w:val="6FDF171B"/>
    <w:rsid w:val="6FFAF3ED"/>
    <w:rsid w:val="709C0F2D"/>
    <w:rsid w:val="71100A64"/>
    <w:rsid w:val="79F7A699"/>
    <w:rsid w:val="7C2BAB58"/>
    <w:rsid w:val="B77772F4"/>
    <w:rsid w:val="B7BF48C4"/>
    <w:rsid w:val="DD9F6143"/>
    <w:rsid w:val="DDDE2B1F"/>
    <w:rsid w:val="EEBF900F"/>
    <w:rsid w:val="F5340718"/>
    <w:rsid w:val="FBFA7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ind w:left="300" w:leftChars="300"/>
      <w:outlineLvl w:val="2"/>
    </w:pPr>
    <w:rPr>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_Style 5"/>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character" w:customStyle="1" w:styleId="10">
    <w:name w:val="NormalCharacter"/>
    <w:link w:val="11"/>
    <w:qFormat/>
    <w:uiPriority w:val="0"/>
  </w:style>
  <w:style w:type="paragraph" w:customStyle="1" w:styleId="11">
    <w:name w:val="UserStyle_1"/>
    <w:basedOn w:val="1"/>
    <w:link w:val="10"/>
    <w:qFormat/>
    <w:uiPriority w:val="0"/>
    <w:pPr>
      <w:widowControl/>
      <w:spacing w:after="160" w:line="240" w:lineRule="exact"/>
      <w:jc w:val="left"/>
    </w:pPr>
  </w:style>
  <w:style w:type="paragraph" w:customStyle="1" w:styleId="12">
    <w:name w:val="UserStyle_0"/>
    <w:qFormat/>
    <w:uiPriority w:val="0"/>
    <w:pPr>
      <w:ind w:firstLine="200" w:firstLineChars="200"/>
      <w:jc w:val="both"/>
      <w:textAlignment w:val="baseline"/>
    </w:pPr>
    <w:rPr>
      <w:rFonts w:ascii="Calibri" w:hAnsi="Calibri" w:eastAsia="宋体" w:cs="Times New Roman"/>
      <w:kern w:val="2"/>
      <w:sz w:val="24"/>
      <w:szCs w:val="22"/>
      <w:lang w:val="en-US" w:eastAsia="zh-CN" w:bidi="ar-SA"/>
    </w:rPr>
  </w:style>
  <w:style w:type="paragraph" w:customStyle="1" w:styleId="13">
    <w:name w:val="常用正文"/>
    <w:basedOn w:val="1"/>
    <w:qFormat/>
    <w:uiPriority w:val="0"/>
    <w:pPr>
      <w:spacing w:line="600" w:lineRule="exact"/>
      <w:ind w:firstLine="880" w:firstLineChars="200"/>
    </w:pPr>
    <w:rPr>
      <w:rFonts w:hint="eastAsia" w:ascii="Times New Roman" w:hAnsi="Times New Roman"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1011</Words>
  <Characters>1033</Characters>
  <Lines>12</Lines>
  <Paragraphs>3</Paragraphs>
  <TotalTime>2</TotalTime>
  <ScaleCrop>false</ScaleCrop>
  <LinksUpToDate>false</LinksUpToDate>
  <CharactersWithSpaces>1034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2024-01-18T10:26:00Z</dcterms:created>
  <dc:creator>奔</dc:creator>
  <cp:lastModifiedBy>Administrator</cp:lastModifiedBy>
  <cp:lastPrinted>2024-01-17T14:21:00Z</cp:lastPrinted>
  <dcterms:modified xsi:type="dcterms:W3CDTF">2012-12-31T16:09:20Z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2AF10921DEBD4B988C59A6A86F48C02A_13</vt:lpwstr>
  </property>
</Properties>
</file>