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both"/>
        <w:textAlignment w:val="auto"/>
        <w:rPr>
          <w:rFonts w:hint="eastAsia" w:ascii="Times New Roman" w:hAnsi="Times New Roman" w:eastAsia="宋体" w:cstheme="minorBidi"/>
          <w:b/>
          <w:bCs/>
          <w:sz w:val="52"/>
          <w:szCs w:val="52"/>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仿宋_GB2312" w:cs="仿宋_GB2312"/>
          <w:b/>
          <w:bCs/>
          <w:sz w:val="52"/>
          <w:szCs w:val="52"/>
          <w:lang w:val="en-US" w:eastAsia="zh-CN"/>
        </w:rPr>
      </w:pPr>
      <w:r>
        <w:rPr>
          <w:rFonts w:hint="eastAsia" w:ascii="Times New Roman" w:hAnsi="Times New Roman" w:eastAsia="仿宋_GB2312" w:cs="仿宋_GB2312"/>
          <w:b/>
          <w:bCs/>
          <w:sz w:val="52"/>
          <w:szCs w:val="52"/>
          <w:lang w:val="en-US" w:eastAsia="zh-CN"/>
        </w:rPr>
        <w:t>汕头市潮南区大中型水库移民</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仿宋_GB2312" w:cs="仿宋_GB2312"/>
          <w:b/>
          <w:bCs/>
          <w:sz w:val="52"/>
          <w:szCs w:val="52"/>
          <w:lang w:val="en-US" w:eastAsia="zh-CN"/>
        </w:rPr>
      </w:pPr>
      <w:r>
        <w:rPr>
          <w:rFonts w:hint="eastAsia" w:ascii="Times New Roman" w:hAnsi="Times New Roman" w:eastAsia="仿宋_GB2312" w:cs="仿宋_GB2312"/>
          <w:b/>
          <w:bCs/>
          <w:sz w:val="52"/>
          <w:szCs w:val="52"/>
          <w:lang w:val="en-US" w:eastAsia="zh-CN"/>
        </w:rPr>
        <w:t>后期扶持“十四五”规划报告</w:t>
      </w:r>
    </w:p>
    <w:p>
      <w:pPr>
        <w:spacing w:line="360" w:lineRule="auto"/>
        <w:jc w:val="center"/>
        <w:rPr>
          <w:rFonts w:eastAsia="黑体" w:cs="Times New Roman"/>
          <w:bCs/>
          <w:sz w:val="36"/>
          <w:szCs w:val="36"/>
        </w:rPr>
      </w:pPr>
    </w:p>
    <w:p>
      <w:pPr>
        <w:spacing w:line="360" w:lineRule="auto"/>
        <w:jc w:val="center"/>
        <w:rPr>
          <w:rFonts w:cs="Times New Roman"/>
          <w:bCs/>
          <w:sz w:val="36"/>
          <w:szCs w:val="36"/>
        </w:rPr>
      </w:pPr>
    </w:p>
    <w:p>
      <w:pPr>
        <w:spacing w:line="360" w:lineRule="auto"/>
        <w:jc w:val="center"/>
        <w:rPr>
          <w:rFonts w:cs="Times New Roman"/>
          <w:bCs/>
          <w:sz w:val="36"/>
          <w:szCs w:val="36"/>
        </w:rPr>
      </w:pPr>
    </w:p>
    <w:p>
      <w:pPr>
        <w:spacing w:line="360" w:lineRule="auto"/>
        <w:jc w:val="center"/>
        <w:rPr>
          <w:rFonts w:cs="Times New Roman"/>
          <w:bCs/>
          <w:sz w:val="36"/>
          <w:szCs w:val="36"/>
        </w:rPr>
      </w:pPr>
    </w:p>
    <w:p>
      <w:pPr>
        <w:spacing w:line="360" w:lineRule="auto"/>
        <w:jc w:val="center"/>
        <w:rPr>
          <w:rFonts w:cs="Times New Roman"/>
          <w:bCs/>
          <w:sz w:val="36"/>
          <w:szCs w:val="36"/>
        </w:rPr>
      </w:pPr>
    </w:p>
    <w:p>
      <w:pPr>
        <w:bidi w:val="0"/>
      </w:pPr>
    </w:p>
    <w:p>
      <w:pPr>
        <w:spacing w:line="360" w:lineRule="auto"/>
        <w:jc w:val="center"/>
        <w:rPr>
          <w:rFonts w:cs="Times New Roman"/>
          <w:bCs/>
          <w:sz w:val="36"/>
          <w:szCs w:val="36"/>
        </w:rPr>
      </w:pPr>
    </w:p>
    <w:p>
      <w:pPr>
        <w:spacing w:line="360" w:lineRule="auto"/>
        <w:rPr>
          <w:rFonts w:cs="Times New Roman"/>
          <w:bCs/>
          <w:sz w:val="36"/>
          <w:szCs w:val="36"/>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仿宋_GB2312" w:cs="仿宋_GB2312"/>
          <w:b/>
          <w:bCs/>
          <w:sz w:val="32"/>
          <w:szCs w:val="32"/>
          <w:lang w:val="en-US" w:eastAsia="zh-CN"/>
        </w:rPr>
      </w:pPr>
      <w:r>
        <w:rPr>
          <w:rFonts w:hint="eastAsia" w:ascii="Times New Roman" w:hAnsi="Times New Roman" w:eastAsia="仿宋_GB2312" w:cs="仿宋_GB2312"/>
          <w:b/>
          <w:bCs/>
          <w:sz w:val="32"/>
          <w:szCs w:val="32"/>
          <w:lang w:val="en-US" w:eastAsia="zh-CN"/>
        </w:rPr>
        <w:t>潮南区水务局</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仿宋_GB2312" w:cs="仿宋_GB2312"/>
          <w:b/>
          <w:bCs/>
          <w:sz w:val="32"/>
          <w:szCs w:val="32"/>
          <w:lang w:val="en-US" w:eastAsia="zh-CN"/>
        </w:rPr>
      </w:pPr>
      <w:r>
        <w:rPr>
          <w:rFonts w:hint="eastAsia" w:ascii="Times New Roman" w:hAnsi="Times New Roman" w:eastAsia="仿宋_GB2312" w:cs="仿宋_GB2312"/>
          <w:b/>
          <w:bCs/>
          <w:sz w:val="32"/>
          <w:szCs w:val="32"/>
          <w:lang w:val="en-US" w:eastAsia="zh-CN"/>
        </w:rPr>
        <w:t>广</w:t>
      </w:r>
      <w:r>
        <w:rPr>
          <w:rFonts w:hint="eastAsia" w:ascii="Times New Roman" w:hAnsi="Times New Roman" w:cs="仿宋_GB2312"/>
          <w:b/>
          <w:bCs/>
          <w:sz w:val="32"/>
          <w:szCs w:val="32"/>
          <w:lang w:val="en-US" w:eastAsia="zh-CN"/>
        </w:rPr>
        <w:t>东</w:t>
      </w:r>
      <w:r>
        <w:rPr>
          <w:rFonts w:hint="eastAsia" w:ascii="Times New Roman" w:hAnsi="Times New Roman" w:eastAsia="仿宋_GB2312" w:cs="仿宋_GB2312"/>
          <w:b/>
          <w:bCs/>
          <w:sz w:val="32"/>
          <w:szCs w:val="32"/>
          <w:lang w:val="en-US" w:eastAsia="zh-CN"/>
        </w:rPr>
        <w:t>江河工程咨询有限公司</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仿宋_GB2312" w:cs="仿宋_GB2312"/>
          <w:b/>
          <w:bCs/>
          <w:sz w:val="32"/>
          <w:szCs w:val="32"/>
          <w:lang w:val="en-US" w:eastAsia="zh-CN"/>
        </w:rPr>
        <w:sectPr>
          <w:pgSz w:w="11905" w:h="16838"/>
          <w:pgMar w:top="2098" w:right="1474" w:bottom="1984" w:left="1587" w:header="680" w:footer="1020" w:gutter="0"/>
          <w:pgNumType w:fmt="upperRoman"/>
          <w:cols w:space="0" w:num="1"/>
          <w:rtlGutter w:val="0"/>
          <w:docGrid w:type="lines" w:linePitch="386" w:charSpace="0"/>
        </w:sectPr>
      </w:pPr>
      <w:r>
        <w:rPr>
          <w:rFonts w:hint="eastAsia" w:cs="仿宋_GB2312"/>
          <w:b/>
          <w:bCs/>
          <w:sz w:val="32"/>
          <w:szCs w:val="32"/>
          <w:lang w:val="en-US" w:eastAsia="zh-CN"/>
        </w:rPr>
        <w:t>二〇二一</w:t>
      </w:r>
      <w:r>
        <w:rPr>
          <w:rFonts w:hint="eastAsia" w:ascii="Times New Roman" w:hAnsi="Times New Roman" w:eastAsia="仿宋_GB2312" w:cs="仿宋_GB2312"/>
          <w:b/>
          <w:bCs/>
          <w:sz w:val="32"/>
          <w:szCs w:val="32"/>
          <w:lang w:val="en-US" w:eastAsia="zh-CN"/>
        </w:rPr>
        <w:t>年</w:t>
      </w:r>
      <w:r>
        <w:rPr>
          <w:rFonts w:hint="eastAsia" w:eastAsia="仿宋_GB2312" w:cs="仿宋_GB2312"/>
          <w:b/>
          <w:bCs/>
          <w:sz w:val="32"/>
          <w:szCs w:val="32"/>
          <w:lang w:val="en-US" w:eastAsia="zh-CN"/>
        </w:rPr>
        <w:t>四</w:t>
      </w:r>
      <w:r>
        <w:rPr>
          <w:rFonts w:hint="eastAsia" w:ascii="Times New Roman" w:hAnsi="Times New Roman" w:eastAsia="仿宋_GB2312" w:cs="仿宋_GB2312"/>
          <w:b/>
          <w:bCs/>
          <w:sz w:val="32"/>
          <w:szCs w:val="32"/>
          <w:lang w:val="en-US" w:eastAsia="zh-CN"/>
        </w:rPr>
        <w:t>月</w:t>
      </w:r>
    </w:p>
    <w:sdt>
      <w:sdtPr>
        <w:rPr>
          <w:rFonts w:hint="eastAsia" w:ascii="仿宋" w:hAnsi="仿宋" w:eastAsia="仿宋" w:cs="仿宋"/>
          <w:b/>
          <w:bCs/>
          <w:kern w:val="2"/>
          <w:sz w:val="30"/>
          <w:szCs w:val="30"/>
          <w:lang w:val="en-US" w:eastAsia="zh-CN" w:bidi="ar-SA"/>
        </w:rPr>
        <w:id w:val="147475924"/>
        <w15:color w:val="DBDBDB"/>
        <w:docPartObj>
          <w:docPartGallery w:val="Table of Contents"/>
          <w:docPartUnique/>
        </w:docPartObj>
      </w:sdtPr>
      <w:sdtEndPr>
        <w:rPr>
          <w:rFonts w:hint="eastAsia" w:ascii="Times New Roman" w:hAnsi="Times New Roman" w:eastAsia="黑体" w:cs="黑体"/>
          <w:b/>
          <w:bCs/>
          <w:kern w:val="2"/>
          <w:sz w:val="30"/>
          <w:szCs w:val="30"/>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目</w:t>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rPr>
            <w:t>录</w:t>
          </w:r>
        </w:p>
        <w:p>
          <w:pPr>
            <w:pStyle w:val="9"/>
            <w:tabs>
              <w:tab w:val="right" w:leader="dot" w:pos="8844"/>
            </w:tabs>
          </w:pPr>
          <w:r>
            <w:fldChar w:fldCharType="begin"/>
          </w:r>
          <w:r>
            <w:instrText xml:space="preserve">TOC \o "1-2" \h \u </w:instrText>
          </w:r>
          <w:r>
            <w:fldChar w:fldCharType="separate"/>
          </w:r>
          <w:r>
            <w:fldChar w:fldCharType="begin"/>
          </w:r>
          <w:r>
            <w:instrText xml:space="preserve"> HYPERLINK \l _Toc444 </w:instrText>
          </w:r>
          <w:r>
            <w:fldChar w:fldCharType="separate"/>
          </w:r>
          <w:r>
            <w:rPr>
              <w:rFonts w:hint="eastAsia"/>
              <w:lang w:val="en-US" w:eastAsia="zh-CN"/>
            </w:rPr>
            <w:t>前  言</w:t>
          </w:r>
          <w:r>
            <w:tab/>
          </w:r>
          <w:r>
            <w:fldChar w:fldCharType="begin"/>
          </w:r>
          <w:r>
            <w:instrText xml:space="preserve"> PAGEREF _Toc444 \h </w:instrText>
          </w:r>
          <w:r>
            <w:fldChar w:fldCharType="separate"/>
          </w:r>
          <w:r>
            <w:t>1</w:t>
          </w:r>
          <w:r>
            <w:fldChar w:fldCharType="end"/>
          </w:r>
          <w:r>
            <w:fldChar w:fldCharType="end"/>
          </w:r>
        </w:p>
        <w:p>
          <w:pPr>
            <w:pStyle w:val="9"/>
            <w:tabs>
              <w:tab w:val="right" w:leader="dot" w:pos="8844"/>
            </w:tabs>
          </w:pPr>
          <w:r>
            <w:fldChar w:fldCharType="begin"/>
          </w:r>
          <w:r>
            <w:instrText xml:space="preserve"> HYPERLINK \l _Toc27595 </w:instrText>
          </w:r>
          <w:r>
            <w:fldChar w:fldCharType="separate"/>
          </w:r>
          <w:r>
            <w:rPr>
              <w:rFonts w:hint="eastAsia"/>
              <w:lang w:val="en-US" w:eastAsia="zh-CN"/>
            </w:rPr>
            <w:t>1 基本情况</w:t>
          </w:r>
          <w:r>
            <w:tab/>
          </w:r>
          <w:r>
            <w:fldChar w:fldCharType="begin"/>
          </w:r>
          <w:r>
            <w:instrText xml:space="preserve"> PAGEREF _Toc27595 \h </w:instrText>
          </w:r>
          <w:r>
            <w:fldChar w:fldCharType="separate"/>
          </w:r>
          <w:r>
            <w:t>4</w:t>
          </w:r>
          <w:r>
            <w:fldChar w:fldCharType="end"/>
          </w:r>
          <w:r>
            <w:fldChar w:fldCharType="end"/>
          </w:r>
        </w:p>
        <w:p>
          <w:pPr>
            <w:pStyle w:val="10"/>
            <w:tabs>
              <w:tab w:val="right" w:leader="dot" w:pos="8844"/>
            </w:tabs>
          </w:pPr>
          <w:r>
            <w:fldChar w:fldCharType="begin"/>
          </w:r>
          <w:r>
            <w:instrText xml:space="preserve"> HYPERLINK \l _Toc22814 </w:instrText>
          </w:r>
          <w:r>
            <w:fldChar w:fldCharType="separate"/>
          </w:r>
          <w:r>
            <w:rPr>
              <w:rFonts w:hint="eastAsia"/>
              <w:lang w:val="en-US" w:eastAsia="zh-CN"/>
            </w:rPr>
            <w:t>1.1 潮南区经济概况</w:t>
          </w:r>
          <w:r>
            <w:tab/>
          </w:r>
          <w:r>
            <w:fldChar w:fldCharType="begin"/>
          </w:r>
          <w:r>
            <w:instrText xml:space="preserve"> PAGEREF _Toc22814 \h </w:instrText>
          </w:r>
          <w:r>
            <w:fldChar w:fldCharType="separate"/>
          </w:r>
          <w:r>
            <w:t>4</w:t>
          </w:r>
          <w:r>
            <w:fldChar w:fldCharType="end"/>
          </w:r>
          <w:r>
            <w:fldChar w:fldCharType="end"/>
          </w:r>
        </w:p>
        <w:p>
          <w:pPr>
            <w:pStyle w:val="10"/>
            <w:tabs>
              <w:tab w:val="right" w:leader="dot" w:pos="8844"/>
            </w:tabs>
          </w:pPr>
          <w:r>
            <w:fldChar w:fldCharType="begin"/>
          </w:r>
          <w:r>
            <w:instrText xml:space="preserve"> HYPERLINK \l _Toc30486 </w:instrText>
          </w:r>
          <w:r>
            <w:fldChar w:fldCharType="separate"/>
          </w:r>
          <w:r>
            <w:rPr>
              <w:rFonts w:hint="eastAsia"/>
              <w:lang w:val="en-US" w:eastAsia="zh-CN"/>
            </w:rPr>
            <w:t>1.2 水库移民基本情况</w:t>
          </w:r>
          <w:r>
            <w:tab/>
          </w:r>
          <w:r>
            <w:fldChar w:fldCharType="begin"/>
          </w:r>
          <w:r>
            <w:instrText xml:space="preserve"> PAGEREF _Toc30486 \h </w:instrText>
          </w:r>
          <w:r>
            <w:fldChar w:fldCharType="separate"/>
          </w:r>
          <w:r>
            <w:t>12</w:t>
          </w:r>
          <w:r>
            <w:fldChar w:fldCharType="end"/>
          </w:r>
          <w:r>
            <w:fldChar w:fldCharType="end"/>
          </w:r>
        </w:p>
        <w:p>
          <w:pPr>
            <w:pStyle w:val="10"/>
            <w:tabs>
              <w:tab w:val="right" w:leader="dot" w:pos="8844"/>
            </w:tabs>
          </w:pPr>
          <w:r>
            <w:fldChar w:fldCharType="begin"/>
          </w:r>
          <w:r>
            <w:instrText xml:space="preserve"> HYPERLINK \l _Toc29191 </w:instrText>
          </w:r>
          <w:r>
            <w:fldChar w:fldCharType="separate"/>
          </w:r>
          <w:r>
            <w:t>1.3</w:t>
          </w:r>
          <w:r>
            <w:rPr>
              <w:rFonts w:hint="eastAsia"/>
              <w:lang w:val="en-US" w:eastAsia="zh-CN"/>
            </w:rPr>
            <w:t xml:space="preserve"> </w:t>
          </w:r>
          <w:r>
            <w:rPr>
              <w:rFonts w:hint="eastAsia"/>
              <w:lang w:eastAsia="zh-CN"/>
            </w:rPr>
            <w:t>“</w:t>
          </w:r>
          <w:r>
            <w:rPr>
              <w:rFonts w:hint="eastAsia"/>
              <w:lang w:val="en-US" w:eastAsia="zh-CN"/>
            </w:rPr>
            <w:t>十三五</w:t>
          </w:r>
          <w:r>
            <w:rPr>
              <w:rFonts w:hint="eastAsia"/>
              <w:lang w:eastAsia="zh-CN"/>
            </w:rPr>
            <w:t>”</w:t>
          </w:r>
          <w:r>
            <w:t>期间移民后期扶持情况</w:t>
          </w:r>
          <w:r>
            <w:tab/>
          </w:r>
          <w:r>
            <w:fldChar w:fldCharType="begin"/>
          </w:r>
          <w:r>
            <w:instrText xml:space="preserve"> PAGEREF _Toc29191 \h </w:instrText>
          </w:r>
          <w:r>
            <w:fldChar w:fldCharType="separate"/>
          </w:r>
          <w:r>
            <w:t>21</w:t>
          </w:r>
          <w:r>
            <w:fldChar w:fldCharType="end"/>
          </w:r>
          <w:r>
            <w:fldChar w:fldCharType="end"/>
          </w:r>
        </w:p>
        <w:p>
          <w:pPr>
            <w:pStyle w:val="10"/>
            <w:tabs>
              <w:tab w:val="right" w:leader="dot" w:pos="8844"/>
            </w:tabs>
          </w:pPr>
          <w:r>
            <w:fldChar w:fldCharType="begin"/>
          </w:r>
          <w:r>
            <w:instrText xml:space="preserve"> HYPERLINK \l _Toc11927 </w:instrText>
          </w:r>
          <w:r>
            <w:fldChar w:fldCharType="separate"/>
          </w:r>
          <w:r>
            <w:t xml:space="preserve">1.4 </w:t>
          </w:r>
          <w:r>
            <w:rPr>
              <w:rFonts w:hint="eastAsia"/>
              <w:lang w:eastAsia="zh-CN"/>
            </w:rPr>
            <w:t>“</w:t>
          </w:r>
          <w:r>
            <w:t>十四五</w:t>
          </w:r>
          <w:r>
            <w:rPr>
              <w:rFonts w:hint="eastAsia"/>
              <w:lang w:eastAsia="zh-CN"/>
            </w:rPr>
            <w:t>”</w:t>
          </w:r>
          <w:r>
            <w:t>期间水库移民发展形势</w:t>
          </w:r>
          <w:r>
            <w:tab/>
          </w:r>
          <w:r>
            <w:fldChar w:fldCharType="begin"/>
          </w:r>
          <w:r>
            <w:instrText xml:space="preserve"> PAGEREF _Toc11927 \h </w:instrText>
          </w:r>
          <w:r>
            <w:fldChar w:fldCharType="separate"/>
          </w:r>
          <w:r>
            <w:t>27</w:t>
          </w:r>
          <w:r>
            <w:fldChar w:fldCharType="end"/>
          </w:r>
          <w:r>
            <w:fldChar w:fldCharType="end"/>
          </w:r>
        </w:p>
        <w:p>
          <w:pPr>
            <w:pStyle w:val="9"/>
            <w:tabs>
              <w:tab w:val="right" w:leader="dot" w:pos="8844"/>
            </w:tabs>
          </w:pPr>
          <w:r>
            <w:fldChar w:fldCharType="begin"/>
          </w:r>
          <w:r>
            <w:instrText xml:space="preserve"> HYPERLINK \l _Toc11507 </w:instrText>
          </w:r>
          <w:r>
            <w:fldChar w:fldCharType="separate"/>
          </w:r>
          <w:r>
            <w:rPr>
              <w:rFonts w:hint="eastAsia"/>
              <w:lang w:val="en-US" w:eastAsia="zh-CN"/>
            </w:rPr>
            <w:t>2 总体要求</w:t>
          </w:r>
          <w:r>
            <w:tab/>
          </w:r>
          <w:r>
            <w:fldChar w:fldCharType="begin"/>
          </w:r>
          <w:r>
            <w:instrText xml:space="preserve"> PAGEREF _Toc11507 \h </w:instrText>
          </w:r>
          <w:r>
            <w:fldChar w:fldCharType="separate"/>
          </w:r>
          <w:r>
            <w:t>30</w:t>
          </w:r>
          <w:r>
            <w:fldChar w:fldCharType="end"/>
          </w:r>
          <w:r>
            <w:fldChar w:fldCharType="end"/>
          </w:r>
        </w:p>
        <w:p>
          <w:pPr>
            <w:pStyle w:val="10"/>
            <w:tabs>
              <w:tab w:val="right" w:leader="dot" w:pos="8844"/>
            </w:tabs>
          </w:pPr>
          <w:r>
            <w:fldChar w:fldCharType="begin"/>
          </w:r>
          <w:r>
            <w:instrText xml:space="preserve"> HYPERLINK \l _Toc8490 </w:instrText>
          </w:r>
          <w:r>
            <w:fldChar w:fldCharType="separate"/>
          </w:r>
          <w:r>
            <w:rPr>
              <w:rFonts w:hint="eastAsia"/>
              <w:lang w:val="en-US" w:eastAsia="zh-CN"/>
            </w:rPr>
            <w:t>2.1 指导思想</w:t>
          </w:r>
          <w:r>
            <w:tab/>
          </w:r>
          <w:r>
            <w:fldChar w:fldCharType="begin"/>
          </w:r>
          <w:r>
            <w:instrText xml:space="preserve"> PAGEREF _Toc8490 \h </w:instrText>
          </w:r>
          <w:r>
            <w:fldChar w:fldCharType="separate"/>
          </w:r>
          <w:r>
            <w:t>30</w:t>
          </w:r>
          <w:r>
            <w:fldChar w:fldCharType="end"/>
          </w:r>
          <w:r>
            <w:fldChar w:fldCharType="end"/>
          </w:r>
        </w:p>
        <w:p>
          <w:pPr>
            <w:pStyle w:val="10"/>
            <w:tabs>
              <w:tab w:val="right" w:leader="dot" w:pos="8844"/>
            </w:tabs>
          </w:pPr>
          <w:r>
            <w:fldChar w:fldCharType="begin"/>
          </w:r>
          <w:r>
            <w:instrText xml:space="preserve"> HYPERLINK \l _Toc5201 </w:instrText>
          </w:r>
          <w:r>
            <w:fldChar w:fldCharType="separate"/>
          </w:r>
          <w:r>
            <w:rPr>
              <w:rFonts w:hint="eastAsia"/>
              <w:lang w:val="en-US" w:eastAsia="zh-CN"/>
            </w:rPr>
            <w:t>2.2 规划原则</w:t>
          </w:r>
          <w:r>
            <w:tab/>
          </w:r>
          <w:r>
            <w:fldChar w:fldCharType="begin"/>
          </w:r>
          <w:r>
            <w:instrText xml:space="preserve"> PAGEREF _Toc5201 \h </w:instrText>
          </w:r>
          <w:r>
            <w:fldChar w:fldCharType="separate"/>
          </w:r>
          <w:r>
            <w:t>30</w:t>
          </w:r>
          <w:r>
            <w:fldChar w:fldCharType="end"/>
          </w:r>
          <w:r>
            <w:fldChar w:fldCharType="end"/>
          </w:r>
        </w:p>
        <w:p>
          <w:pPr>
            <w:pStyle w:val="10"/>
            <w:tabs>
              <w:tab w:val="right" w:leader="dot" w:pos="8844"/>
            </w:tabs>
          </w:pPr>
          <w:r>
            <w:fldChar w:fldCharType="begin"/>
          </w:r>
          <w:r>
            <w:instrText xml:space="preserve"> HYPERLINK \l _Toc12900 </w:instrText>
          </w:r>
          <w:r>
            <w:fldChar w:fldCharType="separate"/>
          </w:r>
          <w:r>
            <w:rPr>
              <w:rFonts w:hint="eastAsia"/>
              <w:lang w:val="en-US" w:eastAsia="zh-CN"/>
            </w:rPr>
            <w:t>2.3 规划依据</w:t>
          </w:r>
          <w:r>
            <w:tab/>
          </w:r>
          <w:r>
            <w:fldChar w:fldCharType="begin"/>
          </w:r>
          <w:r>
            <w:instrText xml:space="preserve"> PAGEREF _Toc12900 \h </w:instrText>
          </w:r>
          <w:r>
            <w:fldChar w:fldCharType="separate"/>
          </w:r>
          <w:r>
            <w:t>32</w:t>
          </w:r>
          <w:r>
            <w:fldChar w:fldCharType="end"/>
          </w:r>
          <w:r>
            <w:fldChar w:fldCharType="end"/>
          </w:r>
        </w:p>
        <w:p>
          <w:pPr>
            <w:pStyle w:val="10"/>
            <w:tabs>
              <w:tab w:val="right" w:leader="dot" w:pos="8844"/>
            </w:tabs>
          </w:pPr>
          <w:r>
            <w:fldChar w:fldCharType="begin"/>
          </w:r>
          <w:r>
            <w:instrText xml:space="preserve"> HYPERLINK \l _Toc31936 </w:instrText>
          </w:r>
          <w:r>
            <w:fldChar w:fldCharType="separate"/>
          </w:r>
          <w:r>
            <w:rPr>
              <w:rFonts w:hint="eastAsia"/>
              <w:lang w:val="en-US" w:eastAsia="zh-CN"/>
            </w:rPr>
            <w:t>2.4 规划范围</w:t>
          </w:r>
          <w:r>
            <w:tab/>
          </w:r>
          <w:r>
            <w:fldChar w:fldCharType="begin"/>
          </w:r>
          <w:r>
            <w:instrText xml:space="preserve"> PAGEREF _Toc31936 \h </w:instrText>
          </w:r>
          <w:r>
            <w:fldChar w:fldCharType="separate"/>
          </w:r>
          <w:r>
            <w:t>34</w:t>
          </w:r>
          <w:r>
            <w:fldChar w:fldCharType="end"/>
          </w:r>
          <w:r>
            <w:fldChar w:fldCharType="end"/>
          </w:r>
        </w:p>
        <w:p>
          <w:pPr>
            <w:pStyle w:val="10"/>
            <w:tabs>
              <w:tab w:val="right" w:leader="dot" w:pos="8844"/>
            </w:tabs>
          </w:pPr>
          <w:r>
            <w:fldChar w:fldCharType="begin"/>
          </w:r>
          <w:r>
            <w:instrText xml:space="preserve"> HYPERLINK \l _Toc20062 </w:instrText>
          </w:r>
          <w:r>
            <w:fldChar w:fldCharType="separate"/>
          </w:r>
          <w:r>
            <w:rPr>
              <w:rFonts w:hint="eastAsia"/>
              <w:lang w:val="en-US" w:eastAsia="zh-CN"/>
            </w:rPr>
            <w:t>2.5 规划期限</w:t>
          </w:r>
          <w:r>
            <w:tab/>
          </w:r>
          <w:r>
            <w:fldChar w:fldCharType="begin"/>
          </w:r>
          <w:r>
            <w:instrText xml:space="preserve"> PAGEREF _Toc20062 \h </w:instrText>
          </w:r>
          <w:r>
            <w:fldChar w:fldCharType="separate"/>
          </w:r>
          <w:r>
            <w:t>36</w:t>
          </w:r>
          <w:r>
            <w:fldChar w:fldCharType="end"/>
          </w:r>
          <w:r>
            <w:fldChar w:fldCharType="end"/>
          </w:r>
        </w:p>
        <w:p>
          <w:pPr>
            <w:pStyle w:val="10"/>
            <w:tabs>
              <w:tab w:val="right" w:leader="dot" w:pos="8844"/>
            </w:tabs>
          </w:pPr>
          <w:r>
            <w:fldChar w:fldCharType="begin"/>
          </w:r>
          <w:r>
            <w:instrText xml:space="preserve"> HYPERLINK \l _Toc11296 </w:instrText>
          </w:r>
          <w:r>
            <w:fldChar w:fldCharType="separate"/>
          </w:r>
          <w:r>
            <w:rPr>
              <w:rFonts w:hint="eastAsia"/>
              <w:lang w:val="en-US" w:eastAsia="zh-CN"/>
            </w:rPr>
            <w:t>2.6 规划目标</w:t>
          </w:r>
          <w:r>
            <w:tab/>
          </w:r>
          <w:r>
            <w:fldChar w:fldCharType="begin"/>
          </w:r>
          <w:r>
            <w:instrText xml:space="preserve"> PAGEREF _Toc11296 \h </w:instrText>
          </w:r>
          <w:r>
            <w:fldChar w:fldCharType="separate"/>
          </w:r>
          <w:r>
            <w:t>36</w:t>
          </w:r>
          <w:r>
            <w:fldChar w:fldCharType="end"/>
          </w:r>
          <w:r>
            <w:fldChar w:fldCharType="end"/>
          </w:r>
        </w:p>
        <w:p>
          <w:pPr>
            <w:pStyle w:val="9"/>
            <w:tabs>
              <w:tab w:val="right" w:leader="dot" w:pos="8844"/>
            </w:tabs>
          </w:pPr>
          <w:r>
            <w:fldChar w:fldCharType="begin"/>
          </w:r>
          <w:r>
            <w:instrText xml:space="preserve"> HYPERLINK \l _Toc11512 </w:instrText>
          </w:r>
          <w:r>
            <w:fldChar w:fldCharType="separate"/>
          </w:r>
          <w:r>
            <w:rPr>
              <w:rFonts w:hint="eastAsia"/>
              <w:lang w:val="en-US" w:eastAsia="zh-CN"/>
            </w:rPr>
            <w:t>3 规划思路</w:t>
          </w:r>
          <w:r>
            <w:tab/>
          </w:r>
          <w:r>
            <w:fldChar w:fldCharType="begin"/>
          </w:r>
          <w:r>
            <w:instrText xml:space="preserve"> PAGEREF _Toc11512 \h </w:instrText>
          </w:r>
          <w:r>
            <w:fldChar w:fldCharType="separate"/>
          </w:r>
          <w:r>
            <w:t>39</w:t>
          </w:r>
          <w:r>
            <w:fldChar w:fldCharType="end"/>
          </w:r>
          <w:r>
            <w:fldChar w:fldCharType="end"/>
          </w:r>
        </w:p>
        <w:p>
          <w:pPr>
            <w:pStyle w:val="9"/>
            <w:tabs>
              <w:tab w:val="right" w:leader="dot" w:pos="8844"/>
            </w:tabs>
          </w:pPr>
          <w:r>
            <w:fldChar w:fldCharType="begin"/>
          </w:r>
          <w:r>
            <w:instrText xml:space="preserve"> HYPERLINK \l _Toc26184 </w:instrText>
          </w:r>
          <w:r>
            <w:fldChar w:fldCharType="separate"/>
          </w:r>
          <w:r>
            <w:t>4 大中型水库移民后期扶持基金直接发放规划</w:t>
          </w:r>
          <w:r>
            <w:tab/>
          </w:r>
          <w:r>
            <w:fldChar w:fldCharType="begin"/>
          </w:r>
          <w:r>
            <w:instrText xml:space="preserve"> PAGEREF _Toc26184 \h </w:instrText>
          </w:r>
          <w:r>
            <w:fldChar w:fldCharType="separate"/>
          </w:r>
          <w:r>
            <w:t>41</w:t>
          </w:r>
          <w:r>
            <w:fldChar w:fldCharType="end"/>
          </w:r>
          <w:r>
            <w:fldChar w:fldCharType="end"/>
          </w:r>
        </w:p>
        <w:p>
          <w:pPr>
            <w:pStyle w:val="10"/>
            <w:tabs>
              <w:tab w:val="right" w:leader="dot" w:pos="8844"/>
            </w:tabs>
          </w:pPr>
          <w:r>
            <w:fldChar w:fldCharType="begin"/>
          </w:r>
          <w:r>
            <w:instrText xml:space="preserve"> HYPERLINK \l _Toc10300 </w:instrText>
          </w:r>
          <w:r>
            <w:fldChar w:fldCharType="separate"/>
          </w:r>
          <w:r>
            <w:t>4.1</w:t>
          </w:r>
          <w:r>
            <w:rPr>
              <w:rFonts w:hint="eastAsia"/>
            </w:rPr>
            <w:t xml:space="preserve"> </w:t>
          </w:r>
          <w:r>
            <w:t>大中型水库移民后期扶持对象</w:t>
          </w:r>
          <w:r>
            <w:tab/>
          </w:r>
          <w:r>
            <w:fldChar w:fldCharType="begin"/>
          </w:r>
          <w:r>
            <w:instrText xml:space="preserve"> PAGEREF _Toc10300 \h </w:instrText>
          </w:r>
          <w:r>
            <w:fldChar w:fldCharType="separate"/>
          </w:r>
          <w:r>
            <w:t>41</w:t>
          </w:r>
          <w:r>
            <w:fldChar w:fldCharType="end"/>
          </w:r>
          <w:r>
            <w:fldChar w:fldCharType="end"/>
          </w:r>
        </w:p>
        <w:p>
          <w:pPr>
            <w:pStyle w:val="10"/>
            <w:tabs>
              <w:tab w:val="right" w:leader="dot" w:pos="8844"/>
            </w:tabs>
          </w:pPr>
          <w:r>
            <w:fldChar w:fldCharType="begin"/>
          </w:r>
          <w:r>
            <w:instrText xml:space="preserve"> HYPERLINK \l _Toc29800 </w:instrText>
          </w:r>
          <w:r>
            <w:fldChar w:fldCharType="separate"/>
          </w:r>
          <w:r>
            <w:t>4.2</w:t>
          </w:r>
          <w:r>
            <w:rPr>
              <w:rFonts w:hint="eastAsia"/>
            </w:rPr>
            <w:t xml:space="preserve"> </w:t>
          </w:r>
          <w:r>
            <w:t>大中型水库移民后期扶持方式</w:t>
          </w:r>
          <w:r>
            <w:tab/>
          </w:r>
          <w:r>
            <w:fldChar w:fldCharType="begin"/>
          </w:r>
          <w:r>
            <w:instrText xml:space="preserve"> PAGEREF _Toc29800 \h </w:instrText>
          </w:r>
          <w:r>
            <w:fldChar w:fldCharType="separate"/>
          </w:r>
          <w:r>
            <w:t>42</w:t>
          </w:r>
          <w:r>
            <w:fldChar w:fldCharType="end"/>
          </w:r>
          <w:r>
            <w:fldChar w:fldCharType="end"/>
          </w:r>
        </w:p>
        <w:p>
          <w:pPr>
            <w:pStyle w:val="10"/>
            <w:tabs>
              <w:tab w:val="right" w:leader="dot" w:pos="8844"/>
            </w:tabs>
          </w:pPr>
          <w:r>
            <w:fldChar w:fldCharType="begin"/>
          </w:r>
          <w:r>
            <w:instrText xml:space="preserve"> HYPERLINK \l _Toc1728 </w:instrText>
          </w:r>
          <w:r>
            <w:fldChar w:fldCharType="separate"/>
          </w:r>
          <w:r>
            <w:t>4.3</w:t>
          </w:r>
          <w:r>
            <w:rPr>
              <w:rFonts w:hint="eastAsia"/>
            </w:rPr>
            <w:t xml:space="preserve"> </w:t>
          </w:r>
          <w:r>
            <w:t>大中型水库移民后期扶持基金发放</w:t>
          </w:r>
          <w:r>
            <w:tab/>
          </w:r>
          <w:r>
            <w:fldChar w:fldCharType="begin"/>
          </w:r>
          <w:r>
            <w:instrText xml:space="preserve"> PAGEREF _Toc1728 \h </w:instrText>
          </w:r>
          <w:r>
            <w:fldChar w:fldCharType="separate"/>
          </w:r>
          <w:r>
            <w:t>48</w:t>
          </w:r>
          <w:r>
            <w:fldChar w:fldCharType="end"/>
          </w:r>
          <w:r>
            <w:fldChar w:fldCharType="end"/>
          </w:r>
        </w:p>
        <w:p>
          <w:pPr>
            <w:pStyle w:val="10"/>
            <w:tabs>
              <w:tab w:val="right" w:leader="dot" w:pos="8844"/>
            </w:tabs>
          </w:pPr>
          <w:r>
            <w:fldChar w:fldCharType="begin"/>
          </w:r>
          <w:r>
            <w:instrText xml:space="preserve"> HYPERLINK \l _Toc9298 </w:instrText>
          </w:r>
          <w:r>
            <w:fldChar w:fldCharType="separate"/>
          </w:r>
          <w:r>
            <w:t>4.4</w:t>
          </w:r>
          <w:r>
            <w:rPr>
              <w:rFonts w:hint="eastAsia"/>
            </w:rPr>
            <w:t xml:space="preserve"> </w:t>
          </w:r>
          <w:r>
            <w:t>资金使用效益预测</w:t>
          </w:r>
          <w:r>
            <w:tab/>
          </w:r>
          <w:r>
            <w:fldChar w:fldCharType="begin"/>
          </w:r>
          <w:r>
            <w:instrText xml:space="preserve"> PAGEREF _Toc9298 \h </w:instrText>
          </w:r>
          <w:r>
            <w:fldChar w:fldCharType="separate"/>
          </w:r>
          <w:r>
            <w:t>49</w:t>
          </w:r>
          <w:r>
            <w:fldChar w:fldCharType="end"/>
          </w:r>
          <w:r>
            <w:fldChar w:fldCharType="end"/>
          </w:r>
        </w:p>
        <w:p>
          <w:pPr>
            <w:pStyle w:val="9"/>
            <w:tabs>
              <w:tab w:val="right" w:leader="dot" w:pos="8844"/>
            </w:tabs>
          </w:pPr>
          <w:r>
            <w:fldChar w:fldCharType="begin"/>
          </w:r>
          <w:r>
            <w:instrText xml:space="preserve"> HYPERLINK \l _Toc25150 </w:instrText>
          </w:r>
          <w:r>
            <w:fldChar w:fldCharType="separate"/>
          </w:r>
          <w:r>
            <w:t>5 美丽家园建设规划</w:t>
          </w:r>
          <w:r>
            <w:tab/>
          </w:r>
          <w:r>
            <w:fldChar w:fldCharType="begin"/>
          </w:r>
          <w:r>
            <w:instrText xml:space="preserve"> PAGEREF _Toc25150 \h </w:instrText>
          </w:r>
          <w:r>
            <w:fldChar w:fldCharType="separate"/>
          </w:r>
          <w:r>
            <w:t>51</w:t>
          </w:r>
          <w:r>
            <w:fldChar w:fldCharType="end"/>
          </w:r>
          <w:r>
            <w:fldChar w:fldCharType="end"/>
          </w:r>
        </w:p>
        <w:p>
          <w:pPr>
            <w:pStyle w:val="10"/>
            <w:tabs>
              <w:tab w:val="right" w:leader="dot" w:pos="8844"/>
            </w:tabs>
          </w:pPr>
          <w:r>
            <w:fldChar w:fldCharType="begin"/>
          </w:r>
          <w:r>
            <w:instrText xml:space="preserve"> HYPERLINK \l _Toc26438 </w:instrText>
          </w:r>
          <w:r>
            <w:fldChar w:fldCharType="separate"/>
          </w:r>
          <w:r>
            <w:t>5.1</w:t>
          </w:r>
          <w:r>
            <w:rPr>
              <w:rFonts w:hint="eastAsia"/>
            </w:rPr>
            <w:t xml:space="preserve"> </w:t>
          </w:r>
          <w:r>
            <w:t>现状及存在的问题</w:t>
          </w:r>
          <w:r>
            <w:tab/>
          </w:r>
          <w:r>
            <w:fldChar w:fldCharType="begin"/>
          </w:r>
          <w:r>
            <w:instrText xml:space="preserve"> PAGEREF _Toc26438 \h </w:instrText>
          </w:r>
          <w:r>
            <w:fldChar w:fldCharType="separate"/>
          </w:r>
          <w:r>
            <w:t>51</w:t>
          </w:r>
          <w:r>
            <w:fldChar w:fldCharType="end"/>
          </w:r>
          <w:r>
            <w:fldChar w:fldCharType="end"/>
          </w:r>
        </w:p>
        <w:p>
          <w:pPr>
            <w:pStyle w:val="10"/>
            <w:tabs>
              <w:tab w:val="right" w:leader="dot" w:pos="8844"/>
            </w:tabs>
          </w:pPr>
          <w:r>
            <w:fldChar w:fldCharType="begin"/>
          </w:r>
          <w:r>
            <w:instrText xml:space="preserve"> HYPERLINK \l _Toc21431 </w:instrText>
          </w:r>
          <w:r>
            <w:fldChar w:fldCharType="separate"/>
          </w:r>
          <w:r>
            <w:t>5.2</w:t>
          </w:r>
          <w:r>
            <w:rPr>
              <w:rFonts w:hint="eastAsia"/>
            </w:rPr>
            <w:t xml:space="preserve"> </w:t>
          </w:r>
          <w:r>
            <w:t>相关规划对移民村的定位</w:t>
          </w:r>
          <w:r>
            <w:tab/>
          </w:r>
          <w:r>
            <w:fldChar w:fldCharType="begin"/>
          </w:r>
          <w:r>
            <w:instrText xml:space="preserve"> PAGEREF _Toc21431 \h </w:instrText>
          </w:r>
          <w:r>
            <w:fldChar w:fldCharType="separate"/>
          </w:r>
          <w:r>
            <w:t>52</w:t>
          </w:r>
          <w:r>
            <w:fldChar w:fldCharType="end"/>
          </w:r>
          <w:r>
            <w:fldChar w:fldCharType="end"/>
          </w:r>
        </w:p>
        <w:p>
          <w:pPr>
            <w:pStyle w:val="10"/>
            <w:tabs>
              <w:tab w:val="right" w:leader="dot" w:pos="8844"/>
            </w:tabs>
          </w:pPr>
          <w:r>
            <w:fldChar w:fldCharType="begin"/>
          </w:r>
          <w:r>
            <w:instrText xml:space="preserve"> HYPERLINK \l _Toc13307 </w:instrText>
          </w:r>
          <w:r>
            <w:fldChar w:fldCharType="separate"/>
          </w:r>
          <w:r>
            <w:t>5.3</w:t>
          </w:r>
          <w:r>
            <w:rPr>
              <w:rFonts w:hint="eastAsia"/>
            </w:rPr>
            <w:t xml:space="preserve"> 规划原则</w:t>
          </w:r>
          <w:r>
            <w:tab/>
          </w:r>
          <w:r>
            <w:fldChar w:fldCharType="begin"/>
          </w:r>
          <w:r>
            <w:instrText xml:space="preserve"> PAGEREF _Toc13307 \h </w:instrText>
          </w:r>
          <w:r>
            <w:fldChar w:fldCharType="separate"/>
          </w:r>
          <w:r>
            <w:t>53</w:t>
          </w:r>
          <w:r>
            <w:fldChar w:fldCharType="end"/>
          </w:r>
          <w:r>
            <w:fldChar w:fldCharType="end"/>
          </w:r>
        </w:p>
        <w:p>
          <w:pPr>
            <w:pStyle w:val="10"/>
            <w:tabs>
              <w:tab w:val="right" w:leader="dot" w:pos="8844"/>
            </w:tabs>
          </w:pPr>
          <w:r>
            <w:fldChar w:fldCharType="begin"/>
          </w:r>
          <w:r>
            <w:instrText xml:space="preserve"> HYPERLINK \l _Toc6616 </w:instrText>
          </w:r>
          <w:r>
            <w:fldChar w:fldCharType="separate"/>
          </w:r>
          <w:r>
            <w:t>5.4</w:t>
          </w:r>
          <w:r>
            <w:rPr>
              <w:rFonts w:hint="eastAsia"/>
            </w:rPr>
            <w:t xml:space="preserve"> </w:t>
          </w:r>
          <w:r>
            <w:t>扶持标准与范围</w:t>
          </w:r>
          <w:r>
            <w:tab/>
          </w:r>
          <w:r>
            <w:fldChar w:fldCharType="begin"/>
          </w:r>
          <w:r>
            <w:instrText xml:space="preserve"> PAGEREF _Toc6616 \h </w:instrText>
          </w:r>
          <w:r>
            <w:fldChar w:fldCharType="separate"/>
          </w:r>
          <w:r>
            <w:t>53</w:t>
          </w:r>
          <w:r>
            <w:fldChar w:fldCharType="end"/>
          </w:r>
          <w:r>
            <w:fldChar w:fldCharType="end"/>
          </w:r>
        </w:p>
        <w:p>
          <w:pPr>
            <w:pStyle w:val="10"/>
            <w:tabs>
              <w:tab w:val="right" w:leader="dot" w:pos="8844"/>
            </w:tabs>
          </w:pPr>
          <w:r>
            <w:fldChar w:fldCharType="begin"/>
          </w:r>
          <w:r>
            <w:instrText xml:space="preserve"> HYPERLINK \l _Toc11760 </w:instrText>
          </w:r>
          <w:r>
            <w:fldChar w:fldCharType="separate"/>
          </w:r>
          <w:r>
            <w:t>5.5</w:t>
          </w:r>
          <w:r>
            <w:rPr>
              <w:rFonts w:hint="eastAsia"/>
            </w:rPr>
            <w:t xml:space="preserve"> </w:t>
          </w:r>
          <w:r>
            <w:t>扶持方向及内容</w:t>
          </w:r>
          <w:r>
            <w:tab/>
          </w:r>
          <w:r>
            <w:fldChar w:fldCharType="begin"/>
          </w:r>
          <w:r>
            <w:instrText xml:space="preserve"> PAGEREF _Toc11760 \h </w:instrText>
          </w:r>
          <w:r>
            <w:fldChar w:fldCharType="separate"/>
          </w:r>
          <w:r>
            <w:t>54</w:t>
          </w:r>
          <w:r>
            <w:fldChar w:fldCharType="end"/>
          </w:r>
          <w:r>
            <w:fldChar w:fldCharType="end"/>
          </w:r>
        </w:p>
        <w:p>
          <w:pPr>
            <w:pStyle w:val="10"/>
            <w:tabs>
              <w:tab w:val="right" w:leader="dot" w:pos="8844"/>
            </w:tabs>
          </w:pPr>
          <w:r>
            <w:fldChar w:fldCharType="begin"/>
          </w:r>
          <w:r>
            <w:instrText xml:space="preserve"> HYPERLINK \l _Toc21384 </w:instrText>
          </w:r>
          <w:r>
            <w:fldChar w:fldCharType="separate"/>
          </w:r>
          <w:r>
            <w:t>5.6</w:t>
          </w:r>
          <w:r>
            <w:rPr>
              <w:rFonts w:hint="eastAsia"/>
            </w:rPr>
            <w:t xml:space="preserve"> </w:t>
          </w:r>
          <w:r>
            <w:t>优先保障项目</w:t>
          </w:r>
          <w:r>
            <w:tab/>
          </w:r>
          <w:r>
            <w:fldChar w:fldCharType="begin"/>
          </w:r>
          <w:r>
            <w:instrText xml:space="preserve"> PAGEREF _Toc21384 \h </w:instrText>
          </w:r>
          <w:r>
            <w:fldChar w:fldCharType="separate"/>
          </w:r>
          <w:r>
            <w:t>60</w:t>
          </w:r>
          <w:r>
            <w:fldChar w:fldCharType="end"/>
          </w:r>
          <w:r>
            <w:fldChar w:fldCharType="end"/>
          </w:r>
        </w:p>
        <w:p>
          <w:pPr>
            <w:pStyle w:val="10"/>
            <w:tabs>
              <w:tab w:val="right" w:leader="dot" w:pos="8844"/>
            </w:tabs>
          </w:pPr>
          <w:r>
            <w:fldChar w:fldCharType="begin"/>
          </w:r>
          <w:r>
            <w:instrText xml:space="preserve"> HYPERLINK \l _Toc25680 </w:instrText>
          </w:r>
          <w:r>
            <w:fldChar w:fldCharType="separate"/>
          </w:r>
          <w:r>
            <w:t>5.7</w:t>
          </w:r>
          <w:r>
            <w:rPr>
              <w:rFonts w:hint="eastAsia"/>
            </w:rPr>
            <w:t xml:space="preserve"> </w:t>
          </w:r>
          <w:r>
            <w:t>后期扶持资金安排</w:t>
          </w:r>
          <w:r>
            <w:tab/>
          </w:r>
          <w:r>
            <w:fldChar w:fldCharType="begin"/>
          </w:r>
          <w:r>
            <w:instrText xml:space="preserve"> PAGEREF _Toc25680 \h </w:instrText>
          </w:r>
          <w:r>
            <w:fldChar w:fldCharType="separate"/>
          </w:r>
          <w:r>
            <w:t>62</w:t>
          </w:r>
          <w:r>
            <w:fldChar w:fldCharType="end"/>
          </w:r>
          <w:r>
            <w:fldChar w:fldCharType="end"/>
          </w:r>
        </w:p>
        <w:p>
          <w:pPr>
            <w:pStyle w:val="9"/>
            <w:tabs>
              <w:tab w:val="right" w:leader="dot" w:pos="8844"/>
            </w:tabs>
          </w:pPr>
          <w:r>
            <w:fldChar w:fldCharType="begin"/>
          </w:r>
          <w:r>
            <w:instrText xml:space="preserve"> HYPERLINK \l _Toc30649 </w:instrText>
          </w:r>
          <w:r>
            <w:fldChar w:fldCharType="separate"/>
          </w:r>
          <w:r>
            <w:rPr>
              <w:rFonts w:hint="eastAsia"/>
              <w:highlight w:val="none"/>
              <w:lang w:val="en-US" w:eastAsia="zh-CN"/>
            </w:rPr>
            <w:t>6</w:t>
          </w:r>
          <w:r>
            <w:rPr>
              <w:highlight w:val="none"/>
            </w:rPr>
            <w:t xml:space="preserve"> 就业创业能力建设规划</w:t>
          </w:r>
          <w:r>
            <w:tab/>
          </w:r>
          <w:r>
            <w:fldChar w:fldCharType="begin"/>
          </w:r>
          <w:r>
            <w:instrText xml:space="preserve"> PAGEREF _Toc30649 \h </w:instrText>
          </w:r>
          <w:r>
            <w:fldChar w:fldCharType="separate"/>
          </w:r>
          <w:r>
            <w:t>63</w:t>
          </w:r>
          <w:r>
            <w:fldChar w:fldCharType="end"/>
          </w:r>
          <w:r>
            <w:fldChar w:fldCharType="end"/>
          </w:r>
        </w:p>
        <w:p>
          <w:pPr>
            <w:pStyle w:val="10"/>
            <w:tabs>
              <w:tab w:val="right" w:leader="dot" w:pos="8844"/>
            </w:tabs>
          </w:pPr>
          <w:r>
            <w:fldChar w:fldCharType="begin"/>
          </w:r>
          <w:r>
            <w:instrText xml:space="preserve"> HYPERLINK \l _Toc19693 </w:instrText>
          </w:r>
          <w:r>
            <w:fldChar w:fldCharType="separate"/>
          </w:r>
          <w:r>
            <w:rPr>
              <w:rFonts w:hint="eastAsia"/>
              <w:lang w:val="en-US" w:eastAsia="zh-CN"/>
            </w:rPr>
            <w:t>6</w:t>
          </w:r>
          <w:r>
            <w:t>.1</w:t>
          </w:r>
          <w:r>
            <w:rPr>
              <w:rFonts w:hint="eastAsia"/>
            </w:rPr>
            <w:t xml:space="preserve"> </w:t>
          </w:r>
          <w:r>
            <w:t>移民劳动力现状及存在的问题</w:t>
          </w:r>
          <w:r>
            <w:tab/>
          </w:r>
          <w:r>
            <w:fldChar w:fldCharType="begin"/>
          </w:r>
          <w:r>
            <w:instrText xml:space="preserve"> PAGEREF _Toc19693 \h </w:instrText>
          </w:r>
          <w:r>
            <w:fldChar w:fldCharType="separate"/>
          </w:r>
          <w:r>
            <w:t>63</w:t>
          </w:r>
          <w:r>
            <w:fldChar w:fldCharType="end"/>
          </w:r>
          <w:r>
            <w:fldChar w:fldCharType="end"/>
          </w:r>
        </w:p>
        <w:p>
          <w:pPr>
            <w:pStyle w:val="10"/>
            <w:tabs>
              <w:tab w:val="right" w:leader="dot" w:pos="8844"/>
            </w:tabs>
          </w:pPr>
          <w:r>
            <w:fldChar w:fldCharType="begin"/>
          </w:r>
          <w:r>
            <w:instrText xml:space="preserve"> HYPERLINK \l _Toc15607 </w:instrText>
          </w:r>
          <w:r>
            <w:fldChar w:fldCharType="separate"/>
          </w:r>
          <w:r>
            <w:rPr>
              <w:rFonts w:hint="eastAsia"/>
              <w:lang w:val="en-US" w:eastAsia="zh-CN"/>
            </w:rPr>
            <w:t>6</w:t>
          </w:r>
          <w:r>
            <w:t>.2</w:t>
          </w:r>
          <w:r>
            <w:rPr>
              <w:rFonts w:hint="eastAsia"/>
            </w:rPr>
            <w:t xml:space="preserve"> </w:t>
          </w:r>
          <w:r>
            <w:t>扶持对象</w:t>
          </w:r>
          <w:r>
            <w:tab/>
          </w:r>
          <w:r>
            <w:fldChar w:fldCharType="begin"/>
          </w:r>
          <w:r>
            <w:instrText xml:space="preserve"> PAGEREF _Toc15607 \h </w:instrText>
          </w:r>
          <w:r>
            <w:fldChar w:fldCharType="separate"/>
          </w:r>
          <w:r>
            <w:t>63</w:t>
          </w:r>
          <w:r>
            <w:fldChar w:fldCharType="end"/>
          </w:r>
          <w:r>
            <w:fldChar w:fldCharType="end"/>
          </w:r>
        </w:p>
        <w:p>
          <w:pPr>
            <w:pStyle w:val="10"/>
            <w:tabs>
              <w:tab w:val="right" w:leader="dot" w:pos="8844"/>
            </w:tabs>
          </w:pPr>
          <w:r>
            <w:fldChar w:fldCharType="begin"/>
          </w:r>
          <w:r>
            <w:instrText xml:space="preserve"> HYPERLINK \l _Toc1052 </w:instrText>
          </w:r>
          <w:r>
            <w:fldChar w:fldCharType="separate"/>
          </w:r>
          <w:r>
            <w:rPr>
              <w:rFonts w:hint="eastAsia"/>
              <w:lang w:val="en-US" w:eastAsia="zh-CN"/>
            </w:rPr>
            <w:t>6</w:t>
          </w:r>
          <w:r>
            <w:t>.3</w:t>
          </w:r>
          <w:r>
            <w:rPr>
              <w:rFonts w:hint="eastAsia"/>
            </w:rPr>
            <w:t xml:space="preserve"> </w:t>
          </w:r>
          <w:r>
            <w:t>培训内容</w:t>
          </w:r>
          <w:r>
            <w:tab/>
          </w:r>
          <w:r>
            <w:fldChar w:fldCharType="begin"/>
          </w:r>
          <w:r>
            <w:instrText xml:space="preserve"> PAGEREF _Toc1052 \h </w:instrText>
          </w:r>
          <w:r>
            <w:fldChar w:fldCharType="separate"/>
          </w:r>
          <w:r>
            <w:t>63</w:t>
          </w:r>
          <w:r>
            <w:fldChar w:fldCharType="end"/>
          </w:r>
          <w:r>
            <w:fldChar w:fldCharType="end"/>
          </w:r>
        </w:p>
        <w:p>
          <w:pPr>
            <w:pStyle w:val="10"/>
            <w:tabs>
              <w:tab w:val="right" w:leader="dot" w:pos="8844"/>
            </w:tabs>
          </w:pPr>
          <w:r>
            <w:fldChar w:fldCharType="begin"/>
          </w:r>
          <w:r>
            <w:instrText xml:space="preserve"> HYPERLINK \l _Toc30287 </w:instrText>
          </w:r>
          <w:r>
            <w:fldChar w:fldCharType="separate"/>
          </w:r>
          <w:r>
            <w:rPr>
              <w:rFonts w:hint="eastAsia"/>
              <w:lang w:val="en-US" w:eastAsia="zh-CN"/>
            </w:rPr>
            <w:t>6</w:t>
          </w:r>
          <w:r>
            <w:t>.4</w:t>
          </w:r>
          <w:r>
            <w:rPr>
              <w:rFonts w:hint="eastAsia"/>
            </w:rPr>
            <w:t xml:space="preserve"> </w:t>
          </w:r>
          <w:r>
            <w:t>后期扶持资金安排</w:t>
          </w:r>
          <w:r>
            <w:tab/>
          </w:r>
          <w:r>
            <w:fldChar w:fldCharType="begin"/>
          </w:r>
          <w:r>
            <w:instrText xml:space="preserve"> PAGEREF _Toc30287 \h </w:instrText>
          </w:r>
          <w:r>
            <w:fldChar w:fldCharType="separate"/>
          </w:r>
          <w:r>
            <w:t>65</w:t>
          </w:r>
          <w:r>
            <w:fldChar w:fldCharType="end"/>
          </w:r>
          <w:r>
            <w:fldChar w:fldCharType="end"/>
          </w:r>
        </w:p>
        <w:p>
          <w:pPr>
            <w:pStyle w:val="9"/>
            <w:tabs>
              <w:tab w:val="right" w:leader="dot" w:pos="8844"/>
            </w:tabs>
          </w:pPr>
          <w:r>
            <w:fldChar w:fldCharType="begin"/>
          </w:r>
          <w:r>
            <w:instrText xml:space="preserve"> HYPERLINK \l _Toc24705 </w:instrText>
          </w:r>
          <w:r>
            <w:fldChar w:fldCharType="separate"/>
          </w:r>
          <w:r>
            <w:rPr>
              <w:rFonts w:hint="eastAsia"/>
              <w:lang w:val="en-US" w:eastAsia="zh-CN"/>
            </w:rPr>
            <w:t>7</w:t>
          </w:r>
          <w:r>
            <w:rPr>
              <w:rFonts w:hint="eastAsia"/>
            </w:rPr>
            <w:t xml:space="preserve"> </w:t>
          </w:r>
          <w:r>
            <w:t>后期扶持资金估算及年度计划</w:t>
          </w:r>
          <w:r>
            <w:tab/>
          </w:r>
          <w:r>
            <w:fldChar w:fldCharType="begin"/>
          </w:r>
          <w:r>
            <w:instrText xml:space="preserve"> PAGEREF _Toc24705 \h </w:instrText>
          </w:r>
          <w:r>
            <w:fldChar w:fldCharType="separate"/>
          </w:r>
          <w:r>
            <w:t>66</w:t>
          </w:r>
          <w:r>
            <w:fldChar w:fldCharType="end"/>
          </w:r>
          <w:r>
            <w:fldChar w:fldCharType="end"/>
          </w:r>
        </w:p>
        <w:p>
          <w:pPr>
            <w:pStyle w:val="10"/>
            <w:tabs>
              <w:tab w:val="right" w:leader="dot" w:pos="8844"/>
            </w:tabs>
          </w:pPr>
          <w:r>
            <w:fldChar w:fldCharType="begin"/>
          </w:r>
          <w:r>
            <w:instrText xml:space="preserve"> HYPERLINK \l _Toc22653 </w:instrText>
          </w:r>
          <w:r>
            <w:fldChar w:fldCharType="separate"/>
          </w:r>
          <w:r>
            <w:rPr>
              <w:rFonts w:hint="eastAsia"/>
              <w:lang w:val="en-US" w:eastAsia="zh-CN"/>
            </w:rPr>
            <w:t>7</w:t>
          </w:r>
          <w:r>
            <w:t>.1</w:t>
          </w:r>
          <w:r>
            <w:rPr>
              <w:rFonts w:hint="eastAsia"/>
            </w:rPr>
            <w:t xml:space="preserve"> </w:t>
          </w:r>
          <w:r>
            <w:t>投资估算</w:t>
          </w:r>
          <w:r>
            <w:tab/>
          </w:r>
          <w:r>
            <w:fldChar w:fldCharType="begin"/>
          </w:r>
          <w:r>
            <w:instrText xml:space="preserve"> PAGEREF _Toc22653 \h </w:instrText>
          </w:r>
          <w:r>
            <w:fldChar w:fldCharType="separate"/>
          </w:r>
          <w:r>
            <w:t>66</w:t>
          </w:r>
          <w:r>
            <w:fldChar w:fldCharType="end"/>
          </w:r>
          <w:r>
            <w:fldChar w:fldCharType="end"/>
          </w:r>
        </w:p>
        <w:p>
          <w:pPr>
            <w:pStyle w:val="10"/>
            <w:tabs>
              <w:tab w:val="right" w:leader="dot" w:pos="8844"/>
            </w:tabs>
          </w:pPr>
          <w:r>
            <w:fldChar w:fldCharType="begin"/>
          </w:r>
          <w:r>
            <w:instrText xml:space="preserve"> HYPERLINK \l _Toc8703 </w:instrText>
          </w:r>
          <w:r>
            <w:fldChar w:fldCharType="separate"/>
          </w:r>
          <w:r>
            <w:rPr>
              <w:rFonts w:hint="eastAsia"/>
              <w:lang w:val="en-US" w:eastAsia="zh-CN"/>
            </w:rPr>
            <w:t>7</w:t>
          </w:r>
          <w:r>
            <w:t>.2</w:t>
          </w:r>
          <w:r>
            <w:rPr>
              <w:rFonts w:hint="eastAsia"/>
            </w:rPr>
            <w:t xml:space="preserve"> </w:t>
          </w:r>
          <w:r>
            <w:t>资金筹措</w:t>
          </w:r>
          <w:r>
            <w:tab/>
          </w:r>
          <w:r>
            <w:fldChar w:fldCharType="begin"/>
          </w:r>
          <w:r>
            <w:instrText xml:space="preserve"> PAGEREF _Toc8703 \h </w:instrText>
          </w:r>
          <w:r>
            <w:fldChar w:fldCharType="separate"/>
          </w:r>
          <w:r>
            <w:t>66</w:t>
          </w:r>
          <w:r>
            <w:fldChar w:fldCharType="end"/>
          </w:r>
          <w:r>
            <w:fldChar w:fldCharType="end"/>
          </w:r>
        </w:p>
        <w:p>
          <w:pPr>
            <w:pStyle w:val="10"/>
            <w:tabs>
              <w:tab w:val="right" w:leader="dot" w:pos="8844"/>
            </w:tabs>
          </w:pPr>
          <w:r>
            <w:fldChar w:fldCharType="begin"/>
          </w:r>
          <w:r>
            <w:instrText xml:space="preserve"> HYPERLINK \l _Toc29065 </w:instrText>
          </w:r>
          <w:r>
            <w:fldChar w:fldCharType="separate"/>
          </w:r>
          <w:r>
            <w:rPr>
              <w:rFonts w:hint="eastAsia"/>
              <w:lang w:val="en-US" w:eastAsia="zh-CN"/>
            </w:rPr>
            <w:t>7</w:t>
          </w:r>
          <w:r>
            <w:t>.3</w:t>
          </w:r>
          <w:r>
            <w:rPr>
              <w:rFonts w:hint="eastAsia"/>
            </w:rPr>
            <w:t xml:space="preserve"> </w:t>
          </w:r>
          <w:r>
            <w:t>年度计划</w:t>
          </w:r>
          <w:r>
            <w:tab/>
          </w:r>
          <w:r>
            <w:fldChar w:fldCharType="begin"/>
          </w:r>
          <w:r>
            <w:instrText xml:space="preserve"> PAGEREF _Toc29065 \h </w:instrText>
          </w:r>
          <w:r>
            <w:fldChar w:fldCharType="separate"/>
          </w:r>
          <w:r>
            <w:t>67</w:t>
          </w:r>
          <w:r>
            <w:fldChar w:fldCharType="end"/>
          </w:r>
          <w:r>
            <w:fldChar w:fldCharType="end"/>
          </w:r>
        </w:p>
        <w:p>
          <w:pPr>
            <w:pStyle w:val="9"/>
            <w:tabs>
              <w:tab w:val="right" w:leader="dot" w:pos="8844"/>
            </w:tabs>
          </w:pPr>
          <w:r>
            <w:fldChar w:fldCharType="begin"/>
          </w:r>
          <w:r>
            <w:instrText xml:space="preserve"> HYPERLINK \l _Toc32108 </w:instrText>
          </w:r>
          <w:r>
            <w:fldChar w:fldCharType="separate"/>
          </w:r>
          <w:r>
            <w:rPr>
              <w:rFonts w:hint="eastAsia"/>
              <w:lang w:val="en-US" w:eastAsia="zh-CN"/>
            </w:rPr>
            <w:t>8</w:t>
          </w:r>
          <w:r>
            <w:rPr>
              <w:rFonts w:hint="eastAsia"/>
            </w:rPr>
            <w:t xml:space="preserve"> </w:t>
          </w:r>
          <w:r>
            <w:t>保障措施</w:t>
          </w:r>
          <w:r>
            <w:tab/>
          </w:r>
          <w:r>
            <w:fldChar w:fldCharType="begin"/>
          </w:r>
          <w:r>
            <w:instrText xml:space="preserve"> PAGEREF _Toc32108 \h </w:instrText>
          </w:r>
          <w:r>
            <w:fldChar w:fldCharType="separate"/>
          </w:r>
          <w:r>
            <w:t>69</w:t>
          </w:r>
          <w:r>
            <w:fldChar w:fldCharType="end"/>
          </w:r>
          <w:r>
            <w:fldChar w:fldCharType="end"/>
          </w:r>
        </w:p>
        <w:p>
          <w:pPr>
            <w:pStyle w:val="9"/>
            <w:tabs>
              <w:tab w:val="right" w:leader="dot" w:pos="8844"/>
            </w:tabs>
          </w:pPr>
          <w:r>
            <w:fldChar w:fldCharType="begin"/>
          </w:r>
          <w:r>
            <w:instrText xml:space="preserve"> HYPERLINK \l _Toc11826 </w:instrText>
          </w:r>
          <w:r>
            <w:fldChar w:fldCharType="separate"/>
          </w:r>
          <w:r>
            <w:rPr>
              <w:rFonts w:hint="eastAsia"/>
              <w:lang w:val="en-US" w:eastAsia="zh-CN"/>
            </w:rPr>
            <w:t>9 附图</w:t>
          </w:r>
          <w:r>
            <w:tab/>
          </w:r>
          <w:r>
            <w:fldChar w:fldCharType="begin"/>
          </w:r>
          <w:r>
            <w:instrText xml:space="preserve"> PAGEREF _Toc11826 \h </w:instrText>
          </w:r>
          <w:r>
            <w:fldChar w:fldCharType="separate"/>
          </w:r>
          <w:r>
            <w:t>72</w:t>
          </w:r>
          <w:r>
            <w:fldChar w:fldCharType="end"/>
          </w:r>
          <w:r>
            <w:fldChar w:fldCharType="end"/>
          </w:r>
        </w:p>
        <w:p>
          <w:pPr>
            <w:keepNext w:val="0"/>
            <w:keepLines w:val="0"/>
            <w:pageBreakBefore w:val="0"/>
            <w:widowControl w:val="0"/>
            <w:kinsoku/>
            <w:wordWrap/>
            <w:overflowPunct/>
            <w:topLinePunct w:val="0"/>
            <w:autoSpaceDE/>
            <w:autoSpaceDN/>
            <w:bidi w:val="0"/>
            <w:adjustRightInd/>
            <w:snapToGrid/>
            <w:ind w:firstLine="0" w:firstLineChars="0"/>
            <w:textAlignment w:val="auto"/>
          </w:pPr>
          <w:r>
            <w:fldChar w:fldCharType="end"/>
          </w:r>
        </w:p>
      </w:sdtContent>
    </w:sdt>
    <w:p>
      <w:pPr>
        <w:pStyle w:val="3"/>
        <w:bidi w:val="0"/>
        <w:rPr>
          <w:rFonts w:hint="eastAsia"/>
          <w:lang w:val="en-US" w:eastAsia="zh-CN"/>
        </w:rPr>
        <w:sectPr>
          <w:footerReference r:id="rId5" w:type="default"/>
          <w:pgSz w:w="11905" w:h="16838"/>
          <w:pgMar w:top="2098" w:right="1474" w:bottom="1984" w:left="1587" w:header="680" w:footer="1020" w:gutter="0"/>
          <w:pgBorders>
            <w:top w:val="none" w:sz="0" w:space="0"/>
            <w:left w:val="none" w:sz="0" w:space="0"/>
            <w:bottom w:val="none" w:sz="0" w:space="0"/>
            <w:right w:val="none" w:sz="0" w:space="0"/>
          </w:pgBorders>
          <w:pgNumType w:fmt="upperRoman" w:start="1"/>
          <w:cols w:space="0" w:num="1"/>
          <w:rtlGutter w:val="0"/>
          <w:docGrid w:type="lines" w:linePitch="381" w:charSpace="0"/>
        </w:sectPr>
      </w:pPr>
    </w:p>
    <w:p>
      <w:pPr>
        <w:pStyle w:val="3"/>
        <w:bidi w:val="0"/>
        <w:rPr>
          <w:rFonts w:hint="eastAsia"/>
          <w:lang w:val="en-US" w:eastAsia="zh-CN"/>
        </w:rPr>
      </w:pPr>
      <w:bookmarkStart w:id="0" w:name="_Toc444"/>
      <w:r>
        <w:rPr>
          <w:rFonts w:hint="eastAsia"/>
          <w:lang w:val="en-US" w:eastAsia="zh-CN"/>
        </w:rPr>
        <w:t>前  言</w:t>
      </w:r>
      <w:bookmarkEnd w:id="0"/>
    </w:p>
    <w:p>
      <w:pPr>
        <w:bidi w:val="0"/>
        <w:rPr>
          <w:rFonts w:hint="eastAsia" w:ascii="Times New Roman" w:hAnsi="Times New Roman"/>
          <w:lang w:val="en-US" w:eastAsia="zh-CN"/>
        </w:rPr>
      </w:pPr>
      <w:r>
        <w:rPr>
          <w:rFonts w:hint="eastAsia"/>
          <w:highlight w:val="none"/>
          <w:lang w:val="en-US" w:eastAsia="zh-CN"/>
        </w:rPr>
        <w:t>新中国成立以来，潮南区建造中型水库（电站）共7座，其中涉及移民的中型水库共6座，在防洪、灌溉、供水、发电以及综合利用等方面发挥了巨大的经济效率和社会效率，</w:t>
      </w:r>
      <w:r>
        <w:rPr>
          <w:rFonts w:hint="eastAsia" w:ascii="Times New Roman" w:hAnsi="Times New Roman"/>
          <w:highlight w:val="none"/>
          <w:lang w:val="en-US" w:eastAsia="zh-CN"/>
        </w:rPr>
        <w:t>有力地促进了国民经济和社会发展，大中型水</w:t>
      </w:r>
      <w:r>
        <w:rPr>
          <w:rFonts w:hint="eastAsia" w:ascii="Times New Roman" w:hAnsi="Times New Roman"/>
          <w:lang w:val="en-US" w:eastAsia="zh-CN"/>
        </w:rPr>
        <w:t>库移民为此作出了重大贡献。为了帮助移民改善生产生活条件，国家先后设立了库区维护基金、库区建设基金和库区后期扶持基金，努力解决水库移民遗留问题，对保护移民权益、维护库区社会稳定发挥了重要作用。经过“十一五”、“十二五”、“十三五”连续三个五年对大中型水库移民后期扶持，</w:t>
      </w:r>
      <w:r>
        <w:rPr>
          <w:rFonts w:hint="eastAsia" w:ascii="Times New Roman" w:hAnsi="Times New Roman" w:eastAsia="仿宋" w:cs="仿宋"/>
          <w:snapToGrid w:val="0"/>
          <w:kern w:val="0"/>
          <w:sz w:val="28"/>
          <w:szCs w:val="28"/>
        </w:rPr>
        <w:t>库区和移民安置区基础设施和公共服务</w:t>
      </w:r>
      <w:r>
        <w:rPr>
          <w:rFonts w:hint="eastAsia" w:ascii="Times New Roman" w:hAnsi="Times New Roman" w:eastAsia="仿宋" w:cs="仿宋"/>
          <w:snapToGrid w:val="0"/>
          <w:kern w:val="0"/>
          <w:sz w:val="28"/>
          <w:szCs w:val="28"/>
          <w:lang w:val="en-US" w:eastAsia="zh-CN"/>
        </w:rPr>
        <w:t>设施</w:t>
      </w:r>
      <w:r>
        <w:rPr>
          <w:rFonts w:hint="eastAsia" w:ascii="Times New Roman" w:hAnsi="Times New Roman" w:eastAsia="仿宋" w:cs="仿宋"/>
          <w:snapToGrid w:val="0"/>
          <w:kern w:val="0"/>
          <w:sz w:val="28"/>
          <w:szCs w:val="28"/>
        </w:rPr>
        <w:t>逐步完善</w:t>
      </w:r>
      <w:r>
        <w:rPr>
          <w:rFonts w:hint="eastAsia" w:ascii="Times New Roman" w:hAnsi="Times New Roman" w:cs="仿宋"/>
          <w:snapToGrid w:val="0"/>
          <w:kern w:val="0"/>
          <w:sz w:val="28"/>
          <w:szCs w:val="28"/>
          <w:lang w:eastAsia="zh-CN"/>
        </w:rPr>
        <w:t>，</w:t>
      </w:r>
      <w:r>
        <w:rPr>
          <w:rFonts w:hint="eastAsia" w:ascii="Times New Roman" w:hAnsi="Times New Roman"/>
          <w:lang w:val="en-US" w:eastAsia="zh-CN"/>
        </w:rPr>
        <w:t>生产生活条件</w:t>
      </w:r>
      <w:r>
        <w:rPr>
          <w:rFonts w:hint="eastAsia"/>
          <w:lang w:val="en-US" w:eastAsia="zh-CN"/>
        </w:rPr>
        <w:t>不断提升</w:t>
      </w:r>
      <w:r>
        <w:rPr>
          <w:rFonts w:hint="eastAsia" w:ascii="Times New Roman" w:hAnsi="Times New Roman"/>
          <w:lang w:val="en-US" w:eastAsia="zh-CN"/>
        </w:rPr>
        <w:t>，</w:t>
      </w:r>
      <w:r>
        <w:rPr>
          <w:rFonts w:hint="eastAsia"/>
          <w:lang w:val="en-US" w:eastAsia="zh-CN"/>
        </w:rPr>
        <w:t>水库移民人均</w:t>
      </w:r>
      <w:r>
        <w:rPr>
          <w:rFonts w:hint="eastAsia" w:ascii="Times New Roman" w:hAnsi="Times New Roman"/>
          <w:lang w:val="en-US" w:eastAsia="zh-CN"/>
        </w:rPr>
        <w:t>收入</w:t>
      </w:r>
      <w:r>
        <w:rPr>
          <w:rFonts w:hint="eastAsia"/>
          <w:lang w:val="en-US" w:eastAsia="zh-CN"/>
        </w:rPr>
        <w:t>逐年增长</w:t>
      </w:r>
      <w:r>
        <w:rPr>
          <w:rFonts w:hint="eastAsia" w:ascii="Times New Roman" w:hAnsi="Times New Roman"/>
          <w:lang w:val="en-US" w:eastAsia="zh-CN"/>
        </w:rPr>
        <w:t>，经济发展水平与当地社会经济的发展水平的差距在不断缩小。</w:t>
      </w:r>
    </w:p>
    <w:p>
      <w:pPr>
        <w:bidi w:val="0"/>
        <w:rPr>
          <w:rFonts w:hint="eastAsia"/>
          <w:lang w:val="en-US" w:eastAsia="zh-CN"/>
        </w:rPr>
      </w:pPr>
      <w:r>
        <w:rPr>
          <w:rFonts w:hint="eastAsia"/>
          <w:lang w:val="en-US" w:eastAsia="zh-CN"/>
        </w:rPr>
        <w:t>“十四五”是我国“两个一百年”奋斗目标的历史交汇期，是建设社会主义现代化国家新征程的起步期，是加快推进生态文明建设和经济高质量发展的攻坚期，是全面实现大中型水库移民后期扶持政策中长期目标的关键期，也是</w:t>
      </w:r>
      <w:r>
        <w:rPr>
          <w:rFonts w:ascii="Times New Roman" w:hAnsi="Times New Roman"/>
        </w:rPr>
        <w:t>《国务院关于完善大中型水库移民后期扶持政策的意见》（国发〔2006〕17号</w:t>
      </w:r>
      <w:r>
        <w:rPr>
          <w:rFonts w:hint="eastAsia" w:ascii="Times New Roman" w:hAnsi="Times New Roman"/>
          <w:lang w:eastAsia="zh-CN"/>
        </w:rPr>
        <w:t>，</w:t>
      </w:r>
      <w:r>
        <w:rPr>
          <w:rFonts w:ascii="Times New Roman" w:hAnsi="Times New Roman"/>
        </w:rPr>
        <w:t>以下简称国务院17号文件）</w:t>
      </w:r>
      <w:r>
        <w:rPr>
          <w:rFonts w:hint="eastAsia" w:ascii="Times New Roman" w:hAnsi="Times New Roman"/>
        </w:rPr>
        <w:t>颁布</w:t>
      </w:r>
      <w:r>
        <w:rPr>
          <w:rFonts w:hint="eastAsia"/>
          <w:lang w:val="en-US" w:eastAsia="zh-CN"/>
        </w:rPr>
        <w:t>后，扶持2006年以前搬迁的水库移民20年的最后一个五年。为了进一步落实国务院17号文件精神，在总结“十三五”移民后期扶持规划工作成功经验的基础上，做好“十四五”期间大中型水库移民后扶规划工作，2020年4月30日，水利部印发了《水利部办公厅关于开展大中型水库移民后期扶持“十四五”规划编制工作的指导意见》（办移民〔2020〕98号），并随文下发了《大中型水库移民后期扶持“十四五”规划编制大纲》，要求各地启动大中型水库移民后期扶持“十四五”规划编制工作。2020年7月2日，广东省水利厅印发《广东省水利厅关于编制水库移民后期扶持“十四五”规划的通知》（粤水移民〔2020〕9号），要求各地做好水库移民后期扶持“十四五”规划的布置、编制、审批与报送等工作。结合潮南区具体情况，科学编制大中型水库移民后期扶持“十四五”规划，对于进一步推进潮南区水库移民后期扶持政策实施工作，帮助水库移民破解制约发展的突出问题，对促进水库移民致富发展及库区和移民安置区社会稳定、更好地满足水库移民对美好生活的向往具有十分重要的意义。</w:t>
      </w:r>
    </w:p>
    <w:p>
      <w:pPr>
        <w:ind w:left="0" w:leftChars="0" w:firstLine="560" w:firstLineChars="200"/>
        <w:rPr>
          <w:rFonts w:hint="default" w:ascii="Times New Roman" w:hAnsi="Times New Roman" w:eastAsia="微软雅黑" w:cs="Times New Roman"/>
          <w:sz w:val="30"/>
          <w:szCs w:val="30"/>
          <w:lang w:val="en-US" w:eastAsia="zh-CN"/>
        </w:rPr>
      </w:pPr>
      <w:r>
        <w:rPr>
          <w:rFonts w:hint="eastAsia" w:ascii="Times New Roman" w:hAnsi="Times New Roman"/>
          <w:lang w:val="en-US" w:eastAsia="zh-CN"/>
        </w:rPr>
        <w:t>受</w:t>
      </w:r>
      <w:r>
        <w:rPr>
          <w:rFonts w:hint="eastAsia"/>
          <w:lang w:val="en-US" w:eastAsia="zh-CN"/>
        </w:rPr>
        <w:t>潮南区水务局</w:t>
      </w:r>
      <w:r>
        <w:rPr>
          <w:rFonts w:hint="eastAsia" w:ascii="Times New Roman" w:hAnsi="Times New Roman"/>
          <w:lang w:val="en-US" w:eastAsia="zh-CN"/>
        </w:rPr>
        <w:t>的委托，</w:t>
      </w:r>
      <w:r>
        <w:rPr>
          <w:rFonts w:hint="eastAsia"/>
          <w:lang w:val="en-US" w:eastAsia="zh-CN"/>
        </w:rPr>
        <w:t>汕头市潮南区</w:t>
      </w:r>
      <w:r>
        <w:rPr>
          <w:rFonts w:hint="eastAsia" w:ascii="Times New Roman" w:hAnsi="Times New Roman"/>
          <w:lang w:val="en-US" w:eastAsia="zh-CN"/>
        </w:rPr>
        <w:t>大中型水库移民后期扶持“十四五”规划编制工作由广东江河工程咨询有限公司负责，编制过程包括1、调查收集相关资料了解区域自然资源和经济社会发展状况；2、总结后期扶持“十三五”规划实施情况，通过收集资料及走访移民村组，总结提炼推进规划实施的经验做法，及发现存在问题并提出改进措施和建议；3、分析“十四五”期间移民发展的主要矛盾和瓶颈，围绕乡村振兴战略的推进与</w:t>
      </w:r>
      <w:r>
        <w:rPr>
          <w:rFonts w:hint="eastAsia" w:ascii="Times New Roman" w:hAnsi="Times New Roman"/>
          <w:highlight w:val="none"/>
          <w:lang w:val="en-US" w:eastAsia="zh-CN"/>
        </w:rPr>
        <w:t>实施，找准解决移民发展主要问题的切入点；4、确定后期扶持“十四五”规划目标；5、对移民后期扶持基金直接发放、美丽家园建设、就业创业能力</w:t>
      </w:r>
      <w:r>
        <w:rPr>
          <w:rFonts w:hint="eastAsia"/>
          <w:highlight w:val="none"/>
          <w:lang w:val="en-US" w:eastAsia="zh-CN"/>
        </w:rPr>
        <w:t>建设</w:t>
      </w:r>
      <w:r>
        <w:rPr>
          <w:rFonts w:hint="eastAsia" w:ascii="Times New Roman" w:hAnsi="Times New Roman"/>
          <w:highlight w:val="none"/>
          <w:lang w:val="en-US" w:eastAsia="zh-CN"/>
        </w:rPr>
        <w:t>等</w:t>
      </w:r>
      <w:r>
        <w:rPr>
          <w:rFonts w:hint="eastAsia"/>
          <w:highlight w:val="none"/>
          <w:lang w:val="en-US" w:eastAsia="zh-CN"/>
        </w:rPr>
        <w:t>三</w:t>
      </w:r>
      <w:r>
        <w:rPr>
          <w:rFonts w:hint="eastAsia" w:ascii="Times New Roman" w:hAnsi="Times New Roman"/>
          <w:highlight w:val="none"/>
          <w:lang w:val="en-US" w:eastAsia="zh-CN"/>
        </w:rPr>
        <w:t>个专项提出详细规划；6、</w:t>
      </w:r>
      <w:r>
        <w:rPr>
          <w:rFonts w:hint="eastAsia" w:ascii="Times New Roman" w:hAnsi="Times New Roman"/>
          <w:lang w:val="en-US" w:eastAsia="zh-CN"/>
        </w:rPr>
        <w:t>编制后期扶持资金估算及年度计划。于2021年</w:t>
      </w:r>
      <w:r>
        <w:rPr>
          <w:rFonts w:hint="eastAsia"/>
          <w:lang w:val="en-US" w:eastAsia="zh-CN"/>
        </w:rPr>
        <w:t>4</w:t>
      </w:r>
      <w:r>
        <w:rPr>
          <w:rFonts w:hint="eastAsia" w:ascii="Times New Roman" w:hAnsi="Times New Roman"/>
          <w:lang w:val="en-US" w:eastAsia="zh-CN"/>
        </w:rPr>
        <w:t>月，广东江河工程咨询有限</w:t>
      </w:r>
      <w:r>
        <w:rPr>
          <w:rFonts w:hint="eastAsia"/>
          <w:lang w:val="en-US" w:eastAsia="zh-CN"/>
        </w:rPr>
        <w:t>公司编制完成了《汕头市潮南区大中型水库移民后期扶持“十四五”规划》。</w:t>
      </w:r>
    </w:p>
    <w:p>
      <w:pPr>
        <w:keepNext w:val="0"/>
        <w:keepLines w:val="0"/>
        <w:widowControl/>
        <w:suppressLineNumbers w:val="0"/>
        <w:jc w:val="left"/>
        <w:rPr>
          <w:rFonts w:hint="eastAsia"/>
          <w:lang w:val="en-US" w:eastAsia="zh-CN"/>
        </w:rPr>
        <w:sectPr>
          <w:footerReference r:id="rId6" w:type="default"/>
          <w:pgSz w:w="11905" w:h="16838"/>
          <w:pgMar w:top="2098" w:right="1474" w:bottom="1984" w:left="1587" w:header="680" w:footer="1020" w:gutter="0"/>
          <w:pgBorders>
            <w:top w:val="none" w:sz="0" w:space="0"/>
            <w:left w:val="none" w:sz="0" w:space="0"/>
            <w:bottom w:val="none" w:sz="0" w:space="0"/>
            <w:right w:val="none" w:sz="0" w:space="0"/>
          </w:pgBorders>
          <w:pgNumType w:fmt="decimal" w:start="1"/>
          <w:cols w:space="0" w:num="1"/>
          <w:rtlGutter w:val="0"/>
          <w:docGrid w:type="lines" w:linePitch="381" w:charSpace="0"/>
        </w:sectPr>
      </w:pPr>
      <w:r>
        <w:rPr>
          <w:rFonts w:hint="eastAsia"/>
          <w:lang w:val="en-US" w:eastAsia="zh-CN"/>
        </w:rPr>
        <w:t>本规划是贯穿2021-2025年潮南区水库移民发展的中期规划，是指导该区未来五年水库移民后期扶持工作的战略性规划，是编制年度项目计划的依据，也是与当地乡村振兴战略规划、区域经济发展规划等相衔接的针对水库移民发展的专项规划。规划主要内容包括后期扶持基金直接发放规划，美丽家园建设规划，产业转型升级规划，就业创业能力建设规划。</w:t>
      </w:r>
    </w:p>
    <w:p>
      <w:pPr>
        <w:pStyle w:val="3"/>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bookmarkStart w:id="1" w:name="_Toc27595"/>
      <w:r>
        <w:rPr>
          <w:rFonts w:hint="eastAsia"/>
          <w:lang w:val="en-US" w:eastAsia="zh-CN"/>
        </w:rPr>
        <w:t>1 基本情况</w:t>
      </w:r>
      <w:bookmarkEnd w:id="1"/>
    </w:p>
    <w:p>
      <w:pPr>
        <w:pStyle w:val="4"/>
        <w:bidi w:val="0"/>
        <w:rPr>
          <w:rFonts w:hint="eastAsia"/>
          <w:lang w:val="en-US" w:eastAsia="zh-CN"/>
        </w:rPr>
      </w:pPr>
      <w:bookmarkStart w:id="2" w:name="_Toc22814"/>
      <w:r>
        <w:rPr>
          <w:rFonts w:hint="eastAsia"/>
          <w:lang w:val="en-US" w:eastAsia="zh-CN"/>
        </w:rPr>
        <w:t>1.1 潮南区经济概况</w:t>
      </w:r>
      <w:bookmarkEnd w:id="2"/>
    </w:p>
    <w:p>
      <w:pPr>
        <w:pStyle w:val="2"/>
        <w:ind w:firstLine="0"/>
        <w:rPr>
          <w:rFonts w:hint="default"/>
          <w:lang w:val="en-US" w:eastAsia="zh-CN"/>
        </w:rPr>
      </w:pPr>
      <w:r>
        <w:rPr>
          <w:rFonts w:hint="eastAsia"/>
          <w:lang w:val="en-US" w:eastAsia="zh-CN"/>
        </w:rPr>
        <w:t>1.1.1 区域概况</w:t>
      </w:r>
    </w:p>
    <w:p>
      <w:pPr>
        <w:bidi w:val="0"/>
        <w:rPr>
          <w:rFonts w:hint="eastAsia"/>
          <w:lang w:eastAsia="zh-CN"/>
        </w:rPr>
      </w:pPr>
      <w:r>
        <w:rPr>
          <w:rFonts w:hint="eastAsia"/>
        </w:rPr>
        <w:t>潮南区位于广东省汕头市西南部，东临南海，西接普宁市，南邻惠来县，北与潮阳区接壤。中心位置位于北纬23°25′0.29″东经116°43′31，区域总面积59</w:t>
      </w:r>
      <w:r>
        <w:rPr>
          <w:rFonts w:hint="eastAsia"/>
          <w:lang w:val="en-US" w:eastAsia="zh-CN"/>
        </w:rPr>
        <w:t>9</w:t>
      </w:r>
      <w:r>
        <w:rPr>
          <w:rFonts w:hint="eastAsia"/>
        </w:rPr>
        <w:t>.</w:t>
      </w:r>
      <w:r>
        <w:rPr>
          <w:rFonts w:hint="eastAsia"/>
          <w:lang w:val="en-US" w:eastAsia="zh-CN"/>
        </w:rPr>
        <w:t>87</w:t>
      </w:r>
      <w:r>
        <w:rPr>
          <w:rFonts w:hint="eastAsia"/>
        </w:rPr>
        <w:t>平方公里，占汕头市总面积</w:t>
      </w:r>
      <w:r>
        <w:rPr>
          <w:rFonts w:hint="eastAsia"/>
          <w:lang w:val="en-US" w:eastAsia="zh-CN"/>
        </w:rPr>
        <w:t>的</w:t>
      </w:r>
      <w:r>
        <w:rPr>
          <w:rFonts w:hint="eastAsia"/>
        </w:rPr>
        <w:t>28.9%，海岸线14.7公里，海域面积4000多平方海里，城区峡山距离汕头市区30多公里。潮南区是著名的侨乡，有旅外华人华侨、港澳台同胞100多万人；是著名的革命老区，是海陆</w:t>
      </w:r>
      <w:r>
        <w:rPr>
          <w:rFonts w:hint="eastAsia"/>
          <w:lang w:val="en-US" w:eastAsia="zh-CN"/>
        </w:rPr>
        <w:t>空</w:t>
      </w:r>
      <w:r>
        <w:rPr>
          <w:rFonts w:hint="eastAsia"/>
        </w:rPr>
        <w:t>革命根据地的重要组成部分</w:t>
      </w:r>
      <w:r>
        <w:rPr>
          <w:rFonts w:hint="eastAsia"/>
          <w:lang w:eastAsia="zh-CN"/>
        </w:rPr>
        <w:t>。</w:t>
      </w:r>
    </w:p>
    <w:p>
      <w:pPr>
        <w:bidi w:val="0"/>
        <w:rPr>
          <w:rFonts w:hint="eastAsia"/>
          <w:lang w:val="en-US" w:eastAsia="zh-CN"/>
        </w:rPr>
      </w:pPr>
      <w:r>
        <w:rPr>
          <w:rFonts w:hint="eastAsia"/>
          <w:lang w:val="en-US" w:eastAsia="zh-CN"/>
        </w:rPr>
        <w:t>2019年，潮南区辖1个街道（</w:t>
      </w:r>
      <w:r>
        <w:rPr>
          <w:rFonts w:hint="default"/>
          <w:lang w:val="en-US" w:eastAsia="zh-CN"/>
        </w:rPr>
        <w:fldChar w:fldCharType="begin"/>
      </w:r>
      <w:r>
        <w:rPr>
          <w:rFonts w:hint="default"/>
          <w:lang w:val="en-US" w:eastAsia="zh-CN"/>
        </w:rPr>
        <w:instrText xml:space="preserve"> HYPERLINK "https://baike.baidu.com/item/%E5%B3%A1%E5%B1%B1%E8%A1%97%E9%81%93" \t "https://baike.baidu.com/item/%E6%BD%AE%E5%8D%97%E5%8C%BA/_blank" </w:instrText>
      </w:r>
      <w:r>
        <w:rPr>
          <w:rFonts w:hint="default"/>
          <w:lang w:val="en-US" w:eastAsia="zh-CN"/>
        </w:rPr>
        <w:fldChar w:fldCharType="separate"/>
      </w:r>
      <w:r>
        <w:rPr>
          <w:rFonts w:hint="default"/>
          <w:lang w:val="en-US" w:eastAsia="zh-CN"/>
        </w:rPr>
        <w:t>峡山街道</w:t>
      </w:r>
      <w:r>
        <w:rPr>
          <w:rFonts w:hint="default"/>
          <w:lang w:val="en-US" w:eastAsia="zh-CN"/>
        </w:rPr>
        <w:fldChar w:fldCharType="end"/>
      </w:r>
      <w:r>
        <w:rPr>
          <w:rFonts w:hint="default"/>
          <w:lang w:val="en-US" w:eastAsia="zh-CN"/>
        </w:rPr>
        <w:t>）、10个镇（</w:t>
      </w:r>
      <w:r>
        <w:rPr>
          <w:rFonts w:hint="default"/>
          <w:lang w:val="en-US" w:eastAsia="zh-CN"/>
        </w:rPr>
        <w:fldChar w:fldCharType="begin"/>
      </w:r>
      <w:r>
        <w:rPr>
          <w:rFonts w:hint="default"/>
          <w:lang w:val="en-US" w:eastAsia="zh-CN"/>
        </w:rPr>
        <w:instrText xml:space="preserve"> HYPERLINK "https://baike.baidu.com/item/%E4%BA%95%E9%83%BD%E9%95%87" \t "https://baike.baidu.com/item/%E6%BD%AE%E5%8D%97%E5%8C%BA/_blank" </w:instrText>
      </w:r>
      <w:r>
        <w:rPr>
          <w:rFonts w:hint="default"/>
          <w:lang w:val="en-US" w:eastAsia="zh-CN"/>
        </w:rPr>
        <w:fldChar w:fldCharType="separate"/>
      </w:r>
      <w:r>
        <w:rPr>
          <w:rFonts w:hint="default"/>
          <w:lang w:val="en-US" w:eastAsia="zh-CN"/>
        </w:rPr>
        <w:t>井都镇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"https://baike.baidu.com/item/%E9%99%87%E7%94%B0%E9%95%87" \t "https://baike.baidu.com/item/%E6%BD%AE%E5%8D%97%E5%8C%BA/_blank" </w:instrText>
      </w:r>
      <w:r>
        <w:rPr>
          <w:rFonts w:hint="default"/>
          <w:lang w:val="en-US" w:eastAsia="zh-CN"/>
        </w:rPr>
        <w:fldChar w:fldCharType="separate"/>
      </w:r>
      <w:r>
        <w:rPr>
          <w:rFonts w:hint="default"/>
          <w:lang w:val="en-US" w:eastAsia="zh-CN"/>
        </w:rPr>
        <w:t>陇田镇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"https://baike.baidu.com/item/%E9%9B%B7%E5%B2%AD%E9%95%87" \t "https://baike.baidu.com/item/%E6%BD%AE%E5%8D%97%E5%8C%BA/_blank" </w:instrText>
      </w:r>
      <w:r>
        <w:rPr>
          <w:rFonts w:hint="default"/>
          <w:lang w:val="en-US" w:eastAsia="zh-CN"/>
        </w:rPr>
        <w:fldChar w:fldCharType="separate"/>
      </w:r>
      <w:r>
        <w:rPr>
          <w:rFonts w:hint="default"/>
          <w:lang w:val="en-US" w:eastAsia="zh-CN"/>
        </w:rPr>
        <w:t>雷岭镇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"https://baike.baidu.com/item/%E6%88%90%E7%94%B0%E9%95%87" \t "https://baike.baidu.com/item/%E6%BD%AE%E5%8D%97%E5%8C%BA/_blank" </w:instrText>
      </w:r>
      <w:r>
        <w:rPr>
          <w:rFonts w:hint="default"/>
          <w:lang w:val="en-US" w:eastAsia="zh-CN"/>
        </w:rPr>
        <w:fldChar w:fldCharType="separate"/>
      </w:r>
      <w:r>
        <w:rPr>
          <w:rFonts w:hint="default"/>
          <w:lang w:val="en-US" w:eastAsia="zh-CN"/>
        </w:rPr>
        <w:t>成田镇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"https://baike.baidu.com/item/%E7%BA%A2%E5%9C%BA%E9%95%87" \t "https://baike.baidu.com/item/%E6%BD%AE%E5%8D%97%E5%8C%BA/_blank" </w:instrText>
      </w:r>
      <w:r>
        <w:rPr>
          <w:rFonts w:hint="default"/>
          <w:lang w:val="en-US" w:eastAsia="zh-CN"/>
        </w:rPr>
        <w:fldChar w:fldCharType="separate"/>
      </w:r>
      <w:r>
        <w:rPr>
          <w:rFonts w:hint="default"/>
          <w:lang w:val="en-US" w:eastAsia="zh-CN"/>
        </w:rPr>
        <w:t>红场镇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"https://baike.baidu.com/item/%E8%83%AA%E5%B2%97%E9%95%87" \t "https://baike.baidu.com/item/%E6%BD%AE%E5%8D%97%E5%8C%BA/_blank" </w:instrText>
      </w:r>
      <w:r>
        <w:rPr>
          <w:rFonts w:hint="default"/>
          <w:lang w:val="en-US" w:eastAsia="zh-CN"/>
        </w:rPr>
        <w:fldChar w:fldCharType="separate"/>
      </w:r>
      <w:r>
        <w:rPr>
          <w:rFonts w:hint="default"/>
          <w:lang w:val="en-US" w:eastAsia="zh-CN"/>
        </w:rPr>
        <w:t>胪岗镇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"https://baike.baidu.com/item/%E4%B8%A4%E8%8B%B1%E9%95%87" \t "https://baike.baidu.com/item/%E6%BD%AE%E5%8D%97%E5%8C%BA/_blank" </w:instrText>
      </w:r>
      <w:r>
        <w:rPr>
          <w:rFonts w:hint="default"/>
          <w:lang w:val="en-US" w:eastAsia="zh-CN"/>
        </w:rPr>
        <w:fldChar w:fldCharType="separate"/>
      </w:r>
      <w:r>
        <w:rPr>
          <w:rFonts w:hint="default"/>
          <w:lang w:val="en-US" w:eastAsia="zh-CN"/>
        </w:rPr>
        <w:t>两英镇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"https://baike.baidu.com/item/%E4%BB%99%E5%9F%8E%E9%95%87" \t "https://baike.baidu.com/item/%E6%BD%AE%E5%8D%97%E5%8C%BA/_blank" </w:instrText>
      </w:r>
      <w:r>
        <w:rPr>
          <w:rFonts w:hint="default"/>
          <w:lang w:val="en-US" w:eastAsia="zh-CN"/>
        </w:rPr>
        <w:fldChar w:fldCharType="separate"/>
      </w:r>
      <w:r>
        <w:rPr>
          <w:rFonts w:hint="default"/>
          <w:lang w:val="en-US" w:eastAsia="zh-CN"/>
        </w:rPr>
        <w:t>仙城镇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"https://baike.baidu.com/item/%E9%99%88%E5%BA%97%E9%95%87/8543" \t "https://baike.baidu.com/item/%E6%BD%AE%E5%8D%97%E5%8C%BA/_blank" </w:instrText>
      </w:r>
      <w:r>
        <w:rPr>
          <w:rFonts w:hint="default"/>
          <w:lang w:val="en-US" w:eastAsia="zh-CN"/>
        </w:rPr>
        <w:fldChar w:fldCharType="separate"/>
      </w:r>
      <w:r>
        <w:rPr>
          <w:rFonts w:hint="default"/>
          <w:lang w:val="en-US" w:eastAsia="zh-CN"/>
        </w:rPr>
        <w:t>陈店镇</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"https://baike.baidu.com/item/%E5%8F%B8%E9%A9%AC%E6%B5%A6%E9%95%87" \t "https://baike.baidu.com/item/%E6%BD%AE%E5%8D%97%E5%8C%BA/_blank" </w:instrText>
      </w:r>
      <w:r>
        <w:rPr>
          <w:rFonts w:hint="default"/>
          <w:lang w:val="en-US" w:eastAsia="zh-CN"/>
        </w:rPr>
        <w:fldChar w:fldCharType="separate"/>
      </w:r>
      <w:r>
        <w:rPr>
          <w:rFonts w:hint="default"/>
          <w:lang w:val="en-US" w:eastAsia="zh-CN"/>
        </w:rPr>
        <w:t>司马浦镇</w:t>
      </w:r>
      <w:r>
        <w:rPr>
          <w:rFonts w:hint="default"/>
          <w:lang w:val="en-US" w:eastAsia="zh-CN"/>
        </w:rPr>
        <w:fldChar w:fldCharType="end"/>
      </w:r>
      <w:r>
        <w:rPr>
          <w:rFonts w:hint="default"/>
          <w:lang w:val="en-US" w:eastAsia="zh-CN"/>
        </w:rPr>
        <w:t>），区政府驻峡山街道玉峡南路。</w:t>
      </w:r>
      <w:r>
        <w:rPr>
          <w:rFonts w:hint="eastAsia"/>
          <w:lang w:val="en-US" w:eastAsia="zh-CN"/>
        </w:rPr>
        <w:t>镇、街下设232个村委会（居委会），其中居委会65个、村委会167个。潮南区地理位置详见图1.1-1。</w:t>
      </w:r>
    </w:p>
    <w:p>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652010" cy="2967355"/>
            <wp:effectExtent l="0" t="0" r="11430" b="4445"/>
            <wp:docPr id="5" name="图片 5" descr="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理位置"/>
                    <pic:cNvPicPr>
                      <a:picLocks noChangeAspect="1"/>
                    </pic:cNvPicPr>
                  </pic:nvPicPr>
                  <pic:blipFill>
                    <a:blip r:embed="rId9"/>
                    <a:stretch>
                      <a:fillRect/>
                    </a:stretch>
                  </pic:blipFill>
                  <pic:spPr>
                    <a:xfrm>
                      <a:off x="0" y="0"/>
                      <a:ext cx="4652010" cy="2967355"/>
                    </a:xfrm>
                    <a:prstGeom prst="rect">
                      <a:avLst/>
                    </a:prstGeom>
                  </pic:spPr>
                </pic:pic>
              </a:graphicData>
            </a:graphic>
          </wp:inline>
        </w:drawing>
      </w:r>
    </w:p>
    <w:p>
      <w:pPr>
        <w:bidi w:val="0"/>
        <w:ind w:left="0" w:leftChars="0" w:firstLine="0" w:firstLineChars="0"/>
        <w:jc w:val="center"/>
        <w:rPr>
          <w:rFonts w:hint="eastAsia" w:ascii="Times New Roman" w:hAnsi="Times New Roman" w:eastAsia="仿宋_GB2312" w:cs="Arial"/>
          <w:kern w:val="2"/>
          <w:sz w:val="28"/>
          <w:szCs w:val="22"/>
          <w:lang w:val="en-US" w:eastAsia="zh-CN" w:bidi="ar-SA"/>
        </w:rPr>
      </w:pPr>
      <w:r>
        <w:rPr>
          <w:rFonts w:hint="eastAsia" w:ascii="Times New Roman" w:hAnsi="Times New Roman" w:eastAsia="仿宋_GB2312" w:cs="Arial"/>
          <w:kern w:val="2"/>
          <w:sz w:val="28"/>
          <w:szCs w:val="22"/>
          <w:lang w:val="en-US" w:eastAsia="zh-CN" w:bidi="ar-SA"/>
        </w:rPr>
        <w:drawing>
          <wp:inline distT="0" distB="0" distL="114300" distR="114300">
            <wp:extent cx="4671695" cy="2628265"/>
            <wp:effectExtent l="0" t="0" r="6985" b="8255"/>
            <wp:docPr id="9" name="图片 9" descr="潮南区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潮南区地理位置图"/>
                    <pic:cNvPicPr>
                      <a:picLocks noChangeAspect="1"/>
                    </pic:cNvPicPr>
                  </pic:nvPicPr>
                  <pic:blipFill>
                    <a:blip r:embed="rId10"/>
                    <a:stretch>
                      <a:fillRect/>
                    </a:stretch>
                  </pic:blipFill>
                  <pic:spPr>
                    <a:xfrm>
                      <a:off x="0" y="0"/>
                      <a:ext cx="4671695" cy="2628265"/>
                    </a:xfrm>
                    <a:prstGeom prst="rect">
                      <a:avLst/>
                    </a:prstGeom>
                  </pic:spPr>
                </pic:pic>
              </a:graphicData>
            </a:graphic>
          </wp:inline>
        </w:drawing>
      </w:r>
    </w:p>
    <w:p>
      <w:pPr>
        <w:pStyle w:val="5"/>
        <w:bidi w:val="0"/>
        <w:ind w:left="0" w:leftChars="0" w:firstLine="0" w:firstLineChars="0"/>
        <w:jc w:val="center"/>
        <w:rPr>
          <w:rFonts w:hint="eastAsia"/>
          <w:lang w:val="en-US" w:eastAsia="zh-CN"/>
        </w:rPr>
      </w:pPr>
      <w:r>
        <w:rPr>
          <w:rFonts w:hint="eastAsia"/>
          <w:lang w:val="en-US" w:eastAsia="zh-CN"/>
        </w:rPr>
        <w:t>图1.1-1 潮南区地理位置示意</w:t>
      </w:r>
    </w:p>
    <w:p>
      <w:pPr>
        <w:pStyle w:val="2"/>
        <w:ind w:firstLine="0"/>
        <w:rPr>
          <w:rFonts w:hint="eastAsia"/>
          <w:lang w:val="en-US" w:eastAsia="zh-CN"/>
        </w:rPr>
      </w:pPr>
      <w:r>
        <w:rPr>
          <w:rFonts w:hint="eastAsia"/>
          <w:lang w:val="en-US" w:eastAsia="zh-CN"/>
        </w:rPr>
        <w:t>1.1.2 自然环境</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1.地形地貌</w:t>
      </w:r>
    </w:p>
    <w:p>
      <w:pPr>
        <w:numPr>
          <w:ilvl w:val="0"/>
          <w:numId w:val="0"/>
        </w:numPr>
        <w:bidi w:val="0"/>
        <w:ind w:firstLine="560" w:firstLineChars="200"/>
        <w:rPr>
          <w:rFonts w:hint="eastAsia"/>
        </w:rPr>
      </w:pPr>
      <w:r>
        <w:rPr>
          <w:rFonts w:hint="eastAsia"/>
        </w:rPr>
        <w:t>潮南区为沿海丘陵─平原地区，地势自西南向东北倾斜。地形特征为“一山一江一平原”，即区境南部为大南山，属大南山系余脉，起于红场镇潘岱村，自西向东延伸，山体庞大，峰峦绵延起伏。主峰雷岭大山海拔521米，此外，多为高丘与坡地，形成丘陵半丘陵地带。北部隔练江与潮阳区相望，练江自西向东横亘全境，形成练江平原。东部沿海为带状沙滩地。</w:t>
      </w:r>
    </w:p>
    <w:p>
      <w:pPr>
        <w:numPr>
          <w:ilvl w:val="0"/>
          <w:numId w:val="0"/>
        </w:numPr>
        <w:bidi w:val="0"/>
        <w:ind w:left="0" w:leftChars="0" w:firstLine="560" w:firstLineChars="200"/>
        <w:rPr>
          <w:rFonts w:hint="eastAsia"/>
          <w:lang w:val="en-US" w:eastAsia="zh-CN"/>
        </w:rPr>
      </w:pPr>
      <w:r>
        <w:rPr>
          <w:rFonts w:hint="eastAsia"/>
          <w:lang w:val="en-US" w:eastAsia="zh-CN"/>
        </w:rPr>
        <w:t>2.气候条件</w:t>
      </w:r>
    </w:p>
    <w:p>
      <w:pPr>
        <w:numPr>
          <w:ilvl w:val="0"/>
          <w:numId w:val="0"/>
        </w:numPr>
        <w:bidi w:val="0"/>
        <w:ind w:firstLine="560" w:firstLineChars="200"/>
        <w:rPr>
          <w:rFonts w:hint="eastAsia"/>
        </w:rPr>
      </w:pPr>
      <w:r>
        <w:rPr>
          <w:rFonts w:hint="eastAsia"/>
        </w:rPr>
        <w:t>按照气候分类，潮南区属南亚热带季风气候带，海洋性气候明显，夏无酷暑，冬无严寒，夏长冬短，无霜期长，日照充足，雨量充沛，四季常青。年平均气温21.6℃，平均气温年际差异小。历年最冷月在1至2月，平均气温13.8℃，历年最热月在7至8月，平均气温28.2℃。年平均降水量1700毫米左右，雨季多集中在4至9月。</w:t>
      </w:r>
    </w:p>
    <w:p>
      <w:pPr>
        <w:numPr>
          <w:ilvl w:val="0"/>
          <w:numId w:val="0"/>
        </w:numPr>
        <w:bidi w:val="0"/>
        <w:ind w:firstLine="560" w:firstLineChars="200"/>
        <w:rPr>
          <w:rFonts w:hint="eastAsia"/>
        </w:rPr>
      </w:pPr>
      <w:r>
        <w:rPr>
          <w:rFonts w:hint="eastAsia"/>
        </w:rPr>
        <w:t>常见的自然灾害有春播期的低温阴雨，早稻抽穗扬花期的“龙舟水”，汛期的台风暴雨，晚秋季节的“寒露风”及冬季的低温冷害。</w:t>
      </w:r>
    </w:p>
    <w:p>
      <w:pPr>
        <w:numPr>
          <w:ilvl w:val="0"/>
          <w:numId w:val="0"/>
        </w:numPr>
        <w:bidi w:val="0"/>
        <w:ind w:left="0" w:leftChars="0" w:firstLine="560" w:firstLineChars="200"/>
        <w:rPr>
          <w:rFonts w:hint="default"/>
          <w:lang w:val="en-US" w:eastAsia="zh-CN"/>
        </w:rPr>
      </w:pPr>
      <w:r>
        <w:rPr>
          <w:rFonts w:hint="eastAsia"/>
          <w:lang w:val="en-US" w:eastAsia="zh-CN"/>
        </w:rPr>
        <w:t>3.水文水资源</w:t>
      </w:r>
    </w:p>
    <w:p>
      <w:pPr>
        <w:numPr>
          <w:ilvl w:val="0"/>
          <w:numId w:val="0"/>
        </w:numPr>
        <w:bidi w:val="0"/>
        <w:ind w:firstLine="560" w:firstLineChars="200"/>
        <w:rPr>
          <w:rFonts w:hint="eastAsia"/>
          <w:lang w:val="en-US" w:eastAsia="zh-CN"/>
        </w:rPr>
      </w:pPr>
      <w:r>
        <w:rPr>
          <w:rFonts w:hint="eastAsia"/>
        </w:rPr>
        <w:t>潮南区的主要水系，有</w:t>
      </w:r>
      <w:r>
        <w:rPr>
          <w:rFonts w:hint="default"/>
        </w:rPr>
        <w:fldChar w:fldCharType="begin"/>
      </w:r>
      <w:r>
        <w:rPr>
          <w:rFonts w:hint="default"/>
        </w:rPr>
        <w:instrText xml:space="preserve"> HYPERLINK "https://baike.baidu.com/item/%E9%9B%B7%E5%B2%AD%E6%B2%B3" \t "https://baike.baidu.com/item/%E6%BD%AE%E5%8D%97%E5%8C%BA/_blank" </w:instrText>
      </w:r>
      <w:r>
        <w:rPr>
          <w:rFonts w:hint="default"/>
        </w:rPr>
        <w:fldChar w:fldCharType="separate"/>
      </w:r>
      <w:r>
        <w:rPr>
          <w:rFonts w:hint="default"/>
        </w:rPr>
        <w:t>雷岭河</w:t>
      </w:r>
      <w:r>
        <w:rPr>
          <w:rFonts w:hint="default"/>
        </w:rPr>
        <w:fldChar w:fldCharType="end"/>
      </w:r>
      <w:r>
        <w:rPr>
          <w:rFonts w:hint="default"/>
        </w:rPr>
        <w:t>和</w:t>
      </w:r>
      <w:r>
        <w:rPr>
          <w:rFonts w:hint="default"/>
        </w:rPr>
        <w:fldChar w:fldCharType="begin"/>
      </w:r>
      <w:r>
        <w:rPr>
          <w:rFonts w:hint="default"/>
        </w:rPr>
        <w:instrText xml:space="preserve"> HYPERLINK "https://baike.baidu.com/item/%E7%BB%83%E6%B1%9F/62165" \t "https://baike.baidu.com/item/%E6%BD%AE%E5%8D%97%E5%8C%BA/_blank" </w:instrText>
      </w:r>
      <w:r>
        <w:rPr>
          <w:rFonts w:hint="default"/>
        </w:rPr>
        <w:fldChar w:fldCharType="separate"/>
      </w:r>
      <w:r>
        <w:rPr>
          <w:rFonts w:hint="default"/>
        </w:rPr>
        <w:t>练江</w:t>
      </w:r>
      <w:r>
        <w:rPr>
          <w:rFonts w:hint="default"/>
        </w:rPr>
        <w:fldChar w:fldCharType="end"/>
      </w:r>
      <w:r>
        <w:rPr>
          <w:rFonts w:hint="default"/>
        </w:rPr>
        <w:t>。雷岭河发源于区境雷岭大山南麓，有支流3条，汇合于</w:t>
      </w:r>
      <w:r>
        <w:rPr>
          <w:rFonts w:hint="default"/>
        </w:rPr>
        <w:fldChar w:fldCharType="begin"/>
      </w:r>
      <w:r>
        <w:rPr>
          <w:rFonts w:hint="default"/>
        </w:rPr>
        <w:instrText xml:space="preserve"> HYPERLINK "https://baike.baidu.com/item/%E9%9B%B7%E5%B2%AD%E9%95%87" \t "https://baike.baidu.com/item/%E6%BD%AE%E5%8D%97%E5%8C%BA/_blank" </w:instrText>
      </w:r>
      <w:r>
        <w:rPr>
          <w:rFonts w:hint="default"/>
        </w:rPr>
        <w:fldChar w:fldCharType="separate"/>
      </w:r>
      <w:r>
        <w:rPr>
          <w:rFonts w:hint="default"/>
        </w:rPr>
        <w:t>雷岭镇</w:t>
      </w:r>
      <w:r>
        <w:rPr>
          <w:rFonts w:hint="default"/>
        </w:rPr>
        <w:fldChar w:fldCharType="end"/>
      </w:r>
      <w:r>
        <w:rPr>
          <w:rFonts w:hint="default"/>
        </w:rPr>
        <w:t>双溪村，经鹅地流入</w:t>
      </w:r>
      <w:r>
        <w:rPr>
          <w:rFonts w:hint="default"/>
        </w:rPr>
        <w:fldChar w:fldCharType="begin"/>
      </w:r>
      <w:r>
        <w:rPr>
          <w:rFonts w:hint="default"/>
        </w:rPr>
        <w:instrText xml:space="preserve"> HYPERLINK "https://baike.baidu.com/item/%E6%83%A0%E6%9D%A5%E5%8E%BF" \t "https://baike.baidu.com/item/%E6%BD%AE%E5%8D%97%E5%8C%BA/_blank" </w:instrText>
      </w:r>
      <w:r>
        <w:rPr>
          <w:rFonts w:hint="default"/>
        </w:rPr>
        <w:fldChar w:fldCharType="separate"/>
      </w:r>
      <w:r>
        <w:rPr>
          <w:rFonts w:hint="default"/>
        </w:rPr>
        <w:t>惠来县</w:t>
      </w:r>
      <w:r>
        <w:rPr>
          <w:rFonts w:hint="default"/>
        </w:rPr>
        <w:fldChar w:fldCharType="end"/>
      </w:r>
      <w:r>
        <w:rPr>
          <w:rFonts w:hint="default"/>
        </w:rPr>
        <w:fldChar w:fldCharType="begin"/>
      </w:r>
      <w:r>
        <w:rPr>
          <w:rFonts w:hint="default"/>
        </w:rPr>
        <w:instrText xml:space="preserve"> HYPERLINK "https://baike.baidu.com/item/%E7%A5%9E%E6%B3%89%E6%B8%AF" \t "https://baike.baidu.com/item/%E6%BD%AE%E5%8D%97%E5%8C%BA/_blank" </w:instrText>
      </w:r>
      <w:r>
        <w:rPr>
          <w:rFonts w:hint="default"/>
        </w:rPr>
        <w:fldChar w:fldCharType="separate"/>
      </w:r>
      <w:r>
        <w:rPr>
          <w:rFonts w:hint="default"/>
        </w:rPr>
        <w:t>神泉港</w:t>
      </w:r>
      <w:r>
        <w:rPr>
          <w:rFonts w:hint="default"/>
        </w:rPr>
        <w:fldChar w:fldCharType="end"/>
      </w:r>
      <w:r>
        <w:rPr>
          <w:rFonts w:hint="default"/>
        </w:rPr>
        <w:t>入</w:t>
      </w:r>
      <w:r>
        <w:rPr>
          <w:rFonts w:hint="default"/>
        </w:rPr>
        <w:fldChar w:fldCharType="begin"/>
      </w:r>
      <w:r>
        <w:rPr>
          <w:rFonts w:hint="default"/>
        </w:rPr>
        <w:instrText xml:space="preserve"> HYPERLINK "https://baike.baidu.com/item/%E5%8D%97%E6%B5%B7/27429" \t "https://baike.baidu.com/item/%E6%BD%AE%E5%8D%97%E5%8C%BA/_blank" </w:instrText>
      </w:r>
      <w:r>
        <w:rPr>
          <w:rFonts w:hint="default"/>
        </w:rPr>
        <w:fldChar w:fldCharType="separate"/>
      </w:r>
      <w:r>
        <w:rPr>
          <w:rFonts w:hint="default"/>
        </w:rPr>
        <w:t>南海</w:t>
      </w:r>
      <w:r>
        <w:rPr>
          <w:rFonts w:hint="default"/>
        </w:rPr>
        <w:fldChar w:fldCharType="end"/>
      </w:r>
      <w:r>
        <w:rPr>
          <w:rFonts w:hint="default"/>
        </w:rPr>
        <w:t>，全长26公里，区境流程9.5公里。练江源起普宁市大南山五峰尖西南麓杨梅坪白水，自北流经流沙镇拆东至石港村38.8公里为上游，下</w:t>
      </w:r>
      <w:r>
        <w:rPr>
          <w:rFonts w:hint="eastAsia"/>
          <w:lang w:val="en-US" w:eastAsia="zh-CN"/>
        </w:rPr>
        <w:t>游</w:t>
      </w:r>
      <w:r>
        <w:rPr>
          <w:rFonts w:hint="default"/>
        </w:rPr>
        <w:t>分二支：一支东流1.5公里进入潮南区，经陈店镇流至流仙村；另一支东北流1公里入潮阳区，经贵屿镇玉窖村、汇贵屿水转向东南于潮南陈店镇流仙村汇合东支，向东经司马浦、铜盂、峡山镇至和平大桥37.4公里为中游，出和平桥经龟山，进入龟头海至海门港注入南海18.3公里为下游。练江干流全长94.5公里。中下游流程41.3公里，一级支流12条，是两岸灌溉、排涝和航运的主动脉。</w:t>
      </w:r>
    </w:p>
    <w:p>
      <w:pPr>
        <w:numPr>
          <w:ilvl w:val="0"/>
          <w:numId w:val="0"/>
        </w:numPr>
        <w:bidi w:val="0"/>
        <w:ind w:firstLine="560" w:firstLineChars="200"/>
        <w:rPr>
          <w:rFonts w:hint="eastAsia"/>
          <w:lang w:val="en-US" w:eastAsia="zh-CN"/>
        </w:rPr>
      </w:pPr>
      <w:r>
        <w:rPr>
          <w:rFonts w:hint="eastAsia"/>
          <w:lang w:val="en-US" w:eastAsia="zh-CN"/>
        </w:rPr>
        <w:t>4.自然旅游资源</w:t>
      </w:r>
    </w:p>
    <w:p>
      <w:pPr>
        <w:numPr>
          <w:ilvl w:val="-1"/>
          <w:numId w:val="0"/>
        </w:numPr>
        <w:bidi w:val="0"/>
        <w:ind w:firstLine="560" w:firstLineChars="200"/>
        <w:rPr>
          <w:rFonts w:hint="eastAsia"/>
        </w:rPr>
      </w:pPr>
      <w:r>
        <w:rPr>
          <w:rFonts w:hint="eastAsia"/>
        </w:rPr>
        <w:t>全区旅游资源丰富，计有文物古迹、胜景胜迹40多处，其中属省、市级文物保护单位多处，镇级文物保护单位一批。</w:t>
      </w:r>
    </w:p>
    <w:p>
      <w:pPr>
        <w:pStyle w:val="2"/>
        <w:bidi w:val="0"/>
        <w:rPr>
          <w:rFonts w:hint="eastAsia"/>
          <w:lang w:val="en-US" w:eastAsia="zh-CN"/>
        </w:rPr>
      </w:pPr>
      <w:r>
        <w:rPr>
          <w:rFonts w:hint="eastAsia"/>
          <w:lang w:val="en-US" w:eastAsia="zh-CN"/>
        </w:rPr>
        <w:t>1.1.3 历史文化传承</w:t>
      </w:r>
    </w:p>
    <w:p>
      <w:pPr>
        <w:numPr>
          <w:ilvl w:val="-1"/>
          <w:numId w:val="0"/>
        </w:numPr>
        <w:bidi w:val="0"/>
        <w:ind w:firstLine="560"/>
        <w:rPr>
          <w:rFonts w:hint="eastAsia"/>
          <w:lang w:val="en-US" w:eastAsia="zh-CN"/>
        </w:rPr>
      </w:pPr>
      <w:r>
        <w:rPr>
          <w:rFonts w:hint="eastAsia"/>
          <w:lang w:val="en-US" w:eastAsia="zh-CN"/>
        </w:rPr>
        <w:t>1.历史沿革</w:t>
      </w:r>
    </w:p>
    <w:p>
      <w:pPr>
        <w:bidi w:val="0"/>
        <w:rPr>
          <w:rFonts w:hint="default"/>
        </w:rPr>
      </w:pPr>
      <w:r>
        <w:rPr>
          <w:rFonts w:hint="default"/>
        </w:rPr>
        <w:t>潮南区地域由原汕头市潮阳市（县级）析置，东晋咸和六年（331年）析南海郡置东官郡，将揭阳县划分为海阳、潮阳、绥安、海宁4县并入东官郡，潮南地域属东官郡潮阳县。东晋义熙九年（413年）析东官郡置义安郡，以秦汉揭阳县境置义安郡，郡治海阳县（在今潮州市），析海阳县北部置义招县，义安郡管辖海阳、潮阳、海宁（三县约相当于今潮汕地区）、绥安、义招5县，潮南地域属义安郡潮阳县。</w:t>
      </w:r>
    </w:p>
    <w:p>
      <w:pPr>
        <w:bidi w:val="0"/>
        <w:rPr>
          <w:rFonts w:hint="default"/>
        </w:rPr>
      </w:pPr>
      <w:r>
        <w:rPr>
          <w:rFonts w:hint="default"/>
        </w:rPr>
        <w:t>隋开皇十一年（591年），原义安郡境置潮州，潮州管辖海阳、潮阳、海宁、绥安、义招、程乡6县，潮南地域属潮州潮阳县。</w:t>
      </w:r>
    </w:p>
    <w:p>
      <w:pPr>
        <w:bidi w:val="0"/>
        <w:rPr>
          <w:rFonts w:hint="default"/>
        </w:rPr>
      </w:pPr>
      <w:r>
        <w:rPr>
          <w:rFonts w:hint="default"/>
        </w:rPr>
        <w:t>1950年2月，潮阳属潮汕专区，1952年11月属粤东办事处（粤东办事处成立于1951年7月），同年12月属粤东行政公署。1956年3月，复属汕头专区。1967年3月，属汕头地区。1983年7月13日，撤销汕头地区建制，实行地市合并，市领导县的体制，潮阳县隶汕头市。</w:t>
      </w:r>
    </w:p>
    <w:p>
      <w:pPr>
        <w:bidi w:val="0"/>
        <w:rPr>
          <w:rFonts w:hint="default"/>
        </w:rPr>
      </w:pPr>
      <w:r>
        <w:rPr>
          <w:rFonts w:hint="default"/>
        </w:rPr>
        <w:t>1993年4月9日撤县设为县级潮阳市。</w:t>
      </w:r>
    </w:p>
    <w:p>
      <w:pPr>
        <w:bidi w:val="0"/>
        <w:rPr>
          <w:rFonts w:hint="default"/>
          <w:lang w:val="en-US" w:eastAsia="zh-CN"/>
        </w:rPr>
      </w:pPr>
      <w:r>
        <w:rPr>
          <w:rFonts w:hint="default"/>
          <w:lang w:val="en-US" w:eastAsia="zh-CN"/>
        </w:rPr>
        <w:t>2003年1月29日，经国务院批准撤销县级潮阳市，分别设立汕头市潮阳区、潮南区。以原潮阳市峡山、井都、沙陇、成田、田心、司马浦、陈店、两英、仙城、胪岗、红场、雷岭12个镇的行政区域为潮南区的行政区域。区人民政府驻峡山镇。</w:t>
      </w:r>
    </w:p>
    <w:p>
      <w:pPr>
        <w:numPr>
          <w:ilvl w:val="-1"/>
          <w:numId w:val="0"/>
        </w:numPr>
        <w:bidi w:val="0"/>
        <w:ind w:firstLine="560"/>
        <w:rPr>
          <w:rFonts w:hint="eastAsia"/>
          <w:lang w:val="en-US" w:eastAsia="zh-CN"/>
        </w:rPr>
      </w:pPr>
      <w:r>
        <w:rPr>
          <w:rFonts w:hint="eastAsia"/>
          <w:lang w:val="en-US" w:eastAsia="zh-CN"/>
        </w:rPr>
        <w:t>2.民风民俗</w:t>
      </w:r>
    </w:p>
    <w:p>
      <w:pPr>
        <w:bidi w:val="0"/>
        <w:rPr>
          <w:rFonts w:hint="default"/>
          <w:lang w:val="en-US" w:eastAsia="zh-CN"/>
        </w:rPr>
      </w:pPr>
      <w:r>
        <w:rPr>
          <w:rFonts w:hint="default"/>
          <w:lang w:val="en-US" w:eastAsia="zh-CN"/>
        </w:rPr>
        <w:t>潮南区文化底蕴深厚，夏、商、周三代属百越地，夏商之际属海阳国（南瓯国）。自秦朝，即为广东潮汕地区。秦朝至三国，隶属南海郡揭阳县。晋朝至清朝，隶属义安郡、潮州府潮阳县。2003年撤销县级潮阳市，分设潮阳区、潮南区，旅外侨胞众多，是广东省著名侨乡。潮南区旅外华侨、港澳台同胞120多万人，在国内其他地方工作生活的潮南籍乡亲也达120多万人，素有</w:t>
      </w:r>
      <w:r>
        <w:rPr>
          <w:rFonts w:hint="eastAsia"/>
          <w:lang w:val="en-US" w:eastAsia="zh-CN"/>
        </w:rPr>
        <w:t>“</w:t>
      </w:r>
      <w:r>
        <w:rPr>
          <w:rFonts w:hint="default"/>
          <w:lang w:val="en-US" w:eastAsia="zh-CN"/>
        </w:rPr>
        <w:t>本地一个</w:t>
      </w:r>
      <w:r>
        <w:rPr>
          <w:rFonts w:hint="eastAsia"/>
          <w:lang w:val="en-US" w:eastAsia="zh-CN"/>
        </w:rPr>
        <w:t>潮</w:t>
      </w:r>
      <w:r>
        <w:rPr>
          <w:rFonts w:hint="default"/>
          <w:lang w:val="en-US" w:eastAsia="zh-CN"/>
        </w:rPr>
        <w:t>南，外地一个潮南，海外一个</w:t>
      </w:r>
      <w:r>
        <w:rPr>
          <w:rFonts w:hint="eastAsia"/>
          <w:lang w:val="en-US" w:eastAsia="zh-CN"/>
        </w:rPr>
        <w:t>潮</w:t>
      </w:r>
      <w:r>
        <w:rPr>
          <w:rFonts w:hint="default"/>
          <w:lang w:val="en-US" w:eastAsia="zh-CN"/>
        </w:rPr>
        <w:t>南</w:t>
      </w:r>
      <w:r>
        <w:rPr>
          <w:rFonts w:hint="eastAsia"/>
          <w:lang w:val="en-US" w:eastAsia="zh-CN"/>
        </w:rPr>
        <w:t>”</w:t>
      </w:r>
      <w:r>
        <w:rPr>
          <w:rFonts w:hint="default"/>
          <w:lang w:val="en-US" w:eastAsia="zh-CN"/>
        </w:rPr>
        <w:t>之说。</w:t>
      </w:r>
    </w:p>
    <w:p>
      <w:pPr>
        <w:pStyle w:val="2"/>
        <w:numPr>
          <w:ilvl w:val="-1"/>
          <w:numId w:val="0"/>
        </w:numPr>
        <w:bidi w:val="0"/>
        <w:rPr>
          <w:rFonts w:hint="eastAsia"/>
          <w:lang w:val="en-US" w:eastAsia="zh-CN"/>
        </w:rPr>
      </w:pPr>
      <w:r>
        <w:rPr>
          <w:rFonts w:hint="eastAsia"/>
          <w:lang w:val="en-US" w:eastAsia="zh-CN"/>
        </w:rPr>
        <w:t>1.1.4 经济社会现状</w:t>
      </w:r>
    </w:p>
    <w:p>
      <w:pPr>
        <w:bidi w:val="0"/>
      </w:pPr>
      <w:r>
        <w:rPr>
          <w:rFonts w:hint="eastAsia"/>
          <w:lang w:val="en-US" w:eastAsia="zh-CN"/>
        </w:rPr>
        <w:t>根据《</w:t>
      </w:r>
      <w:r>
        <w:t>2019年汕头市潮南区</w:t>
      </w:r>
      <w:r>
        <w:rPr>
          <w:rFonts w:hint="eastAsia"/>
        </w:rPr>
        <w:t>国民经济和社会发展统计公报</w:t>
      </w:r>
      <w:r>
        <w:rPr>
          <w:rFonts w:hint="eastAsia"/>
          <w:lang w:val="en-US" w:eastAsia="zh-CN"/>
        </w:rPr>
        <w:t>》和《汕头市潮南区国民经济主要统计资料2019》数据显示，</w:t>
      </w:r>
      <w:r>
        <w:t>2019年全区实现地区生产总值（GDP）4569626万元，同比增长5</w:t>
      </w:r>
      <w:r>
        <w:rPr>
          <w:rFonts w:hint="eastAsia"/>
          <w:lang w:val="en-US" w:eastAsia="zh-CN"/>
        </w:rPr>
        <w:t>%</w:t>
      </w:r>
      <w:r>
        <w:t>，人均GDP33468元，同比增长5.7</w:t>
      </w:r>
      <w:r>
        <w:rPr>
          <w:rFonts w:hint="eastAsia"/>
          <w:lang w:val="en-US" w:eastAsia="zh-CN"/>
        </w:rPr>
        <w:t>%。</w:t>
      </w:r>
      <w:r>
        <w:t>第一产业增加值244170万元，增长3.6</w:t>
      </w:r>
      <w:r>
        <w:rPr>
          <w:rFonts w:hint="eastAsia"/>
          <w:lang w:val="en-US" w:eastAsia="zh-CN"/>
        </w:rPr>
        <w:t>%；</w:t>
      </w:r>
      <w:r>
        <w:t>第二产业增加值2643714万元，增长2.08</w:t>
      </w:r>
      <w:r>
        <w:rPr>
          <w:rFonts w:hint="eastAsia"/>
          <w:lang w:val="en-US" w:eastAsia="zh-CN"/>
        </w:rPr>
        <w:t>%；</w:t>
      </w:r>
      <w:r>
        <w:t>第三产业增加值1681742万元，增长10.6</w:t>
      </w:r>
      <w:r>
        <w:rPr>
          <w:rFonts w:hint="eastAsia"/>
          <w:lang w:val="en-US" w:eastAsia="zh-CN"/>
        </w:rPr>
        <w:t>%</w:t>
      </w:r>
      <w:r>
        <w:t>；三大产业的比例为5.3：57.9：36.8。全年实现财政总收入219951万元，下降11.81</w:t>
      </w:r>
      <w:r>
        <w:rPr>
          <w:rFonts w:hint="eastAsia"/>
          <w:lang w:val="en-US" w:eastAsia="zh-CN"/>
        </w:rPr>
        <w:t>%</w:t>
      </w:r>
      <w:r>
        <w:t>，其中一般公共预算收入108830万元，增长0.34</w:t>
      </w:r>
      <w:r>
        <w:rPr>
          <w:rFonts w:hint="eastAsia"/>
          <w:lang w:val="en-US" w:eastAsia="zh-CN"/>
        </w:rPr>
        <w:t>%</w:t>
      </w:r>
      <w:r>
        <w:t>，其中税收收入76317万元，下降5.22</w:t>
      </w:r>
      <w:r>
        <w:rPr>
          <w:rFonts w:hint="eastAsia"/>
          <w:lang w:val="en-US" w:eastAsia="zh-CN"/>
        </w:rPr>
        <w:t>%</w:t>
      </w:r>
      <w:r>
        <w:t>，非税收入32513万元，增长16.35</w:t>
      </w:r>
      <w:r>
        <w:rPr>
          <w:rFonts w:hint="eastAsia"/>
          <w:lang w:val="en-US" w:eastAsia="zh-CN"/>
        </w:rPr>
        <w:t>%</w:t>
      </w:r>
      <w:r>
        <w:t>。</w:t>
      </w:r>
    </w:p>
    <w:p>
      <w:pPr>
        <w:bidi w:val="0"/>
      </w:pPr>
      <w:r>
        <w:rPr>
          <w:rFonts w:hint="eastAsia"/>
          <w:lang w:val="en-US" w:eastAsia="zh-CN"/>
        </w:rPr>
        <w:t>农业：</w:t>
      </w:r>
      <w:r>
        <w:t>全区完成农林牧渔业总产值35.14亿元，增长3.8</w:t>
      </w:r>
      <w:r>
        <w:rPr>
          <w:rFonts w:hint="eastAsia"/>
          <w:lang w:val="en-US" w:eastAsia="zh-CN"/>
        </w:rPr>
        <w:t>%</w:t>
      </w:r>
      <w:r>
        <w:t>，其中：</w:t>
      </w:r>
    </w:p>
    <w:p>
      <w:pPr>
        <w:bidi w:val="0"/>
        <w:ind w:left="0" w:leftChars="0" w:firstLine="0" w:firstLineChars="0"/>
        <w:rPr>
          <w:rFonts w:hint="eastAsia" w:eastAsia="仿宋"/>
          <w:lang w:val="en-US" w:eastAsia="zh-CN"/>
        </w:rPr>
      </w:pPr>
      <w:r>
        <w:t>种植业产值24.46亿元，增长4.9</w:t>
      </w:r>
      <w:r>
        <w:rPr>
          <w:rFonts w:hint="eastAsia"/>
          <w:lang w:val="en-US" w:eastAsia="zh-CN"/>
        </w:rPr>
        <w:t>%</w:t>
      </w:r>
      <w:r>
        <w:t>；林业产值0.2亿元，增长0.7</w:t>
      </w:r>
      <w:r>
        <w:rPr>
          <w:rFonts w:hint="eastAsia"/>
          <w:lang w:val="en-US" w:eastAsia="zh-CN"/>
        </w:rPr>
        <w:t>%</w:t>
      </w:r>
      <w:r>
        <w:t>；畜牧业产值5.69亿元，下降4.1</w:t>
      </w:r>
      <w:r>
        <w:rPr>
          <w:rFonts w:hint="eastAsia"/>
          <w:lang w:val="en-US" w:eastAsia="zh-CN"/>
        </w:rPr>
        <w:t>%</w:t>
      </w:r>
      <w:r>
        <w:t>；渔业产值3.65亿元，增长6.2</w:t>
      </w:r>
      <w:r>
        <w:rPr>
          <w:rFonts w:hint="eastAsia"/>
          <w:lang w:val="en-US" w:eastAsia="zh-CN"/>
        </w:rPr>
        <w:t>%</w:t>
      </w:r>
      <w:r>
        <w:t>；农林牧渔服务业产值1.14亿元，增长4.8</w:t>
      </w:r>
      <w:r>
        <w:rPr>
          <w:rFonts w:hint="eastAsia"/>
          <w:lang w:val="en-US" w:eastAsia="zh-CN"/>
        </w:rPr>
        <w:t>%</w:t>
      </w:r>
      <w:r>
        <w:t>。全年粮食作物播种面积35.53万亩，总产量15.71万吨</w:t>
      </w:r>
      <w:r>
        <w:rPr>
          <w:rFonts w:hint="eastAsia"/>
          <w:lang w:eastAsia="zh-CN"/>
        </w:rPr>
        <w:t>。</w:t>
      </w:r>
    </w:p>
    <w:p>
      <w:pPr>
        <w:bidi w:val="0"/>
        <w:rPr>
          <w:rFonts w:hint="eastAsia"/>
          <w:lang w:val="en-US" w:eastAsia="zh-CN"/>
        </w:rPr>
      </w:pPr>
      <w:r>
        <w:rPr>
          <w:rFonts w:hint="eastAsia"/>
          <w:lang w:val="en-US" w:eastAsia="zh-CN"/>
        </w:rPr>
        <w:t>工业和建筑业：</w:t>
      </w:r>
      <w:r>
        <w:t>全年完成工业总产值1024.55亿元，同比增长1.1</w:t>
      </w:r>
      <w:r>
        <w:rPr>
          <w:rFonts w:hint="eastAsia"/>
          <w:lang w:val="en-US" w:eastAsia="zh-CN"/>
        </w:rPr>
        <w:t>%</w:t>
      </w:r>
      <w:r>
        <w:t>，其中规模以上工业总产值751.61亿元，下降0.6</w:t>
      </w:r>
      <w:r>
        <w:rPr>
          <w:rFonts w:hint="eastAsia"/>
          <w:lang w:val="en-US" w:eastAsia="zh-CN"/>
        </w:rPr>
        <w:t>%</w:t>
      </w:r>
      <w:r>
        <w:t>；全年实现建筑业增加值38332万元，比上年增长8.5</w:t>
      </w:r>
      <w:r>
        <w:rPr>
          <w:rFonts w:hint="eastAsia"/>
          <w:lang w:val="en-US" w:eastAsia="zh-CN"/>
        </w:rPr>
        <w:t>%</w:t>
      </w:r>
      <w:r>
        <w:t>；全区建筑业企业全年完成施工产值74795.3万元，比上年增长48.82</w:t>
      </w:r>
      <w:r>
        <w:rPr>
          <w:rFonts w:hint="eastAsia"/>
          <w:lang w:val="en-US" w:eastAsia="zh-CN"/>
        </w:rPr>
        <w:t>%。</w:t>
      </w:r>
    </w:p>
    <w:p>
      <w:pPr>
        <w:bidi w:val="0"/>
        <w:ind w:left="0" w:leftChars="0" w:firstLine="560" w:firstLineChars="200"/>
      </w:pPr>
      <w:r>
        <w:rPr>
          <w:rFonts w:hint="eastAsia"/>
          <w:lang w:val="en-US" w:eastAsia="zh-CN"/>
        </w:rPr>
        <w:t>固定资产投资：</w:t>
      </w:r>
      <w:r>
        <w:t>全年全社会固定资产投资4605806万元，同比增长15.1</w:t>
      </w:r>
      <w:r>
        <w:rPr>
          <w:rFonts w:hint="eastAsia"/>
          <w:lang w:val="en-US" w:eastAsia="zh-CN"/>
        </w:rPr>
        <w:t>%</w:t>
      </w:r>
      <w:r>
        <w:t>。从三次产业看，第一产业投资1934万元，下降7.24</w:t>
      </w:r>
      <w:r>
        <w:rPr>
          <w:rFonts w:hint="eastAsia"/>
          <w:lang w:val="en-US" w:eastAsia="zh-CN"/>
        </w:rPr>
        <w:t>%</w:t>
      </w:r>
      <w:r>
        <w:t>；第二产业投资3128818万元，增长5.88</w:t>
      </w:r>
      <w:r>
        <w:rPr>
          <w:rFonts w:hint="eastAsia"/>
          <w:lang w:val="en-US" w:eastAsia="zh-CN"/>
        </w:rPr>
        <w:t>%</w:t>
      </w:r>
      <w:r>
        <w:t>，其中工业投资3128818万元，增长5.88</w:t>
      </w:r>
      <w:r>
        <w:rPr>
          <w:rFonts w:hint="eastAsia"/>
          <w:lang w:val="en-US" w:eastAsia="zh-CN"/>
        </w:rPr>
        <w:t>%</w:t>
      </w:r>
      <w:r>
        <w:t>；第三产业投资1475054万元，增长268.14</w:t>
      </w:r>
      <w:r>
        <w:rPr>
          <w:rFonts w:hint="eastAsia"/>
          <w:lang w:val="en-US" w:eastAsia="zh-CN"/>
        </w:rPr>
        <w:t>%</w:t>
      </w:r>
      <w:r>
        <w:t>，其中房地产开发投资234526万元，增长172.8</w:t>
      </w:r>
      <w:r>
        <w:rPr>
          <w:rFonts w:hint="eastAsia"/>
          <w:lang w:val="en-US" w:eastAsia="zh-CN"/>
        </w:rPr>
        <w:t>%</w:t>
      </w:r>
      <w:r>
        <w:t>。</w:t>
      </w:r>
    </w:p>
    <w:p>
      <w:pPr>
        <w:bidi w:val="0"/>
      </w:pPr>
      <w:r>
        <w:rPr>
          <w:rFonts w:hint="eastAsia"/>
          <w:lang w:val="en-US" w:eastAsia="zh-CN"/>
        </w:rPr>
        <w:t>交通、邮电业：</w:t>
      </w:r>
      <w:r>
        <w:t>全年电信业务收入33793.2万元，下降8.4</w:t>
      </w:r>
      <w:r>
        <w:rPr>
          <w:rFonts w:hint="eastAsia"/>
          <w:lang w:val="en-US" w:eastAsia="zh-CN"/>
        </w:rPr>
        <w:t>%</w:t>
      </w:r>
      <w:r>
        <w:t>，邮政业务收入9214.26万元，增长21.34</w:t>
      </w:r>
      <w:r>
        <w:rPr>
          <w:rFonts w:hint="eastAsia"/>
          <w:lang w:val="en-US" w:eastAsia="zh-CN"/>
        </w:rPr>
        <w:t>%</w:t>
      </w:r>
      <w:r>
        <w:t>。全年货运量152.1万吨，下降60</w:t>
      </w:r>
      <w:r>
        <w:rPr>
          <w:rFonts w:hint="eastAsia"/>
          <w:lang w:val="en-US" w:eastAsia="zh-CN"/>
        </w:rPr>
        <w:t>%</w:t>
      </w:r>
      <w:r>
        <w:t>；客运量746.8万人，下降10</w:t>
      </w:r>
      <w:r>
        <w:rPr>
          <w:rFonts w:hint="eastAsia"/>
          <w:lang w:val="en-US" w:eastAsia="zh-CN"/>
        </w:rPr>
        <w:t>%</w:t>
      </w:r>
      <w:r>
        <w:t>；货物周转量28521万吨/公里，下降56</w:t>
      </w:r>
      <w:r>
        <w:rPr>
          <w:rFonts w:hint="eastAsia"/>
          <w:lang w:val="en-US" w:eastAsia="zh-CN"/>
        </w:rPr>
        <w:t>%</w:t>
      </w:r>
      <w:r>
        <w:t>；旅客周转量110884万人/公里，下降15</w:t>
      </w:r>
      <w:r>
        <w:rPr>
          <w:rFonts w:hint="eastAsia"/>
          <w:lang w:val="en-US" w:eastAsia="zh-CN"/>
        </w:rPr>
        <w:t>%</w:t>
      </w:r>
      <w:r>
        <w:t>。</w:t>
      </w:r>
    </w:p>
    <w:p>
      <w:pPr>
        <w:bidi w:val="0"/>
        <w:ind w:left="0" w:leftChars="0" w:firstLine="560" w:firstLineChars="200"/>
      </w:pPr>
      <w:r>
        <w:rPr>
          <w:rFonts w:hint="eastAsia"/>
          <w:lang w:val="en-US" w:eastAsia="zh-CN"/>
        </w:rPr>
        <w:t>人口和人民生活：</w:t>
      </w:r>
      <w:r>
        <w:t>全区年末总人口1486891人，其中男性人口759875人，女性人口727016人，性别比为1.04:1，在总人口中，城镇人口871785人，乡村人口615106人。2019年，全区当年常住出生人口19890人，出生率为15.19‰</w:t>
      </w:r>
      <w:r>
        <w:rPr>
          <w:rFonts w:hint="eastAsia"/>
          <w:lang w:val="en-US" w:eastAsia="zh-CN"/>
        </w:rPr>
        <w:t>；</w:t>
      </w:r>
      <w:r>
        <w:t>死亡人口5278人，死亡率为4.03‰，全区人口自然增长率为11.16‰。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t>2019年城镇新增就业5723人，农村劳动力转移培训6277人，新增转移</w:t>
      </w:r>
      <w:r>
        <w:rPr>
          <w:highlight w:val="none"/>
        </w:rPr>
        <w:t>农村劳动力就业10029人。2019年全体居民人均可支配收入20288元，增长8.3</w:t>
      </w:r>
      <w:r>
        <w:rPr>
          <w:rFonts w:hint="eastAsia"/>
          <w:highlight w:val="none"/>
          <w:lang w:val="en-US" w:eastAsia="zh-CN"/>
        </w:rPr>
        <w:t>%</w:t>
      </w:r>
      <w:r>
        <w:rPr>
          <w:highlight w:val="none"/>
        </w:rPr>
        <w:t>，其中：城镇居民人均可支配收入2471</w:t>
      </w:r>
      <w:r>
        <w:rPr>
          <w:rFonts w:hint="eastAsia"/>
          <w:highlight w:val="none"/>
          <w:lang w:val="en-US" w:eastAsia="zh-CN"/>
        </w:rPr>
        <w:t>4</w:t>
      </w:r>
      <w:r>
        <w:rPr>
          <w:highlight w:val="none"/>
        </w:rPr>
        <w:t>元，增长7.7</w:t>
      </w:r>
      <w:r>
        <w:rPr>
          <w:rFonts w:hint="eastAsia"/>
          <w:highlight w:val="none"/>
          <w:lang w:val="en-US" w:eastAsia="zh-CN"/>
        </w:rPr>
        <w:t>%</w:t>
      </w:r>
      <w:r>
        <w:rPr>
          <w:highlight w:val="none"/>
        </w:rPr>
        <w:t>；农村居民人均可支配收入16900元，</w:t>
      </w:r>
      <w:r>
        <w:t>增长9.9</w:t>
      </w:r>
      <w:r>
        <w:rPr>
          <w:rFonts w:hint="eastAsia"/>
          <w:lang w:val="en-US" w:eastAsia="zh-CN"/>
        </w:rPr>
        <w:t>%</w:t>
      </w:r>
      <w:r>
        <w:t>。</w:t>
      </w:r>
      <w:r>
        <w:rPr>
          <w:rFonts w:hint="eastAsia"/>
          <w:lang w:val="en-US" w:eastAsia="zh-CN"/>
        </w:rPr>
        <w:t>潮南区2019年经济社会基本情况详见表1.1-1。</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表1.1-1 潮南区2019</w:t>
      </w:r>
      <w:r>
        <w:rPr>
          <w:rFonts w:hint="eastAsia"/>
          <w:lang w:val="zh-CN" w:eastAsia="zh-CN"/>
        </w:rPr>
        <w:t>年经济社会基本情况统计表</w:t>
      </w:r>
    </w:p>
    <w:tbl>
      <w:tblPr>
        <w:tblStyle w:val="12"/>
        <w:tblW w:w="47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35"/>
        <w:gridCol w:w="2693"/>
        <w:gridCol w:w="1739"/>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napToGrid w:val="0"/>
                <w:color w:val="000000"/>
                <w:kern w:val="0"/>
                <w:sz w:val="21"/>
                <w:szCs w:val="21"/>
              </w:rPr>
            </w:pPr>
            <w:r>
              <w:rPr>
                <w:rFonts w:hint="eastAsia" w:ascii="Times New Roman" w:hAnsi="Times New Roman" w:eastAsia="仿宋" w:cs="仿宋"/>
                <w:b/>
                <w:bCs/>
                <w:snapToGrid w:val="0"/>
                <w:color w:val="000000"/>
                <w:kern w:val="0"/>
                <w:sz w:val="21"/>
                <w:szCs w:val="21"/>
              </w:rPr>
              <w:t>项目</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napToGrid w:val="0"/>
                <w:color w:val="000000"/>
                <w:kern w:val="0"/>
                <w:sz w:val="21"/>
                <w:szCs w:val="21"/>
              </w:rPr>
            </w:pPr>
            <w:r>
              <w:rPr>
                <w:rFonts w:hint="eastAsia" w:ascii="Times New Roman" w:hAnsi="Times New Roman" w:eastAsia="仿宋" w:cs="仿宋"/>
                <w:b/>
                <w:bCs/>
                <w:snapToGrid w:val="0"/>
                <w:color w:val="000000"/>
                <w:kern w:val="0"/>
                <w:sz w:val="21"/>
                <w:szCs w:val="21"/>
              </w:rPr>
              <w:t>单位</w:t>
            </w:r>
          </w:p>
        </w:tc>
        <w:tc>
          <w:tcPr>
            <w:tcW w:w="153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napToGrid w:val="0"/>
                <w:color w:val="000000"/>
                <w:kern w:val="0"/>
                <w:sz w:val="21"/>
                <w:szCs w:val="21"/>
              </w:rPr>
            </w:pPr>
            <w:r>
              <w:rPr>
                <w:rFonts w:hint="eastAsia" w:ascii="Times New Roman" w:hAnsi="Times New Roman" w:eastAsia="仿宋" w:cs="仿宋"/>
                <w:b/>
                <w:bCs/>
                <w:snapToGrid w:val="0"/>
                <w:color w:val="000000"/>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幅员面积</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km²</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599.87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耕地面积</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万亩</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16.89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基层组织</w:t>
            </w: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乡（镇）</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个</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村（居委会）</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个</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村民小组</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个</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人口</w:t>
            </w: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合计</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万人</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148.69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农业</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万人</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61.51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非农业</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万人</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87.18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地区生产</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总值</w:t>
            </w: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合计</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亿元</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456.9626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第一产业</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亿元</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24.4170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第二产业</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亿元</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264.3714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01"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p>
        </w:tc>
        <w:tc>
          <w:tcPr>
            <w:tcW w:w="161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第三产业</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亿元</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168.1742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人口密度</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人/km²</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cs="仿宋"/>
                <w:snapToGrid w:val="0"/>
                <w:color w:val="000000"/>
                <w:kern w:val="0"/>
                <w:sz w:val="21"/>
                <w:szCs w:val="21"/>
                <w:lang w:val="en-US" w:eastAsia="zh-CN"/>
              </w:rPr>
              <w:t>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农业人口人均耕地</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亩/人</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地方公共财政预算收入</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亿元</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21.9951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地方公共财政预算支出</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亿元</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napToGrid w:val="0"/>
                <w:color w:val="000000"/>
                <w:kern w:val="0"/>
                <w:sz w:val="21"/>
                <w:szCs w:val="21"/>
                <w:lang w:val="en-US" w:eastAsia="zh-CN"/>
              </w:rPr>
              <w:t>60.0544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16" w:type="pct"/>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农民居民人均可支配收入</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napToGrid w:val="0"/>
                <w:color w:val="000000"/>
                <w:kern w:val="0"/>
                <w:sz w:val="21"/>
                <w:szCs w:val="21"/>
              </w:rPr>
            </w:pPr>
            <w:r>
              <w:rPr>
                <w:rFonts w:hint="eastAsia" w:ascii="Times New Roman" w:hAnsi="Times New Roman" w:eastAsia="仿宋" w:cs="仿宋"/>
                <w:snapToGrid w:val="0"/>
                <w:color w:val="000000"/>
                <w:kern w:val="0"/>
                <w:sz w:val="21"/>
                <w:szCs w:val="21"/>
              </w:rPr>
              <w:t>元/人</w:t>
            </w:r>
          </w:p>
        </w:tc>
        <w:tc>
          <w:tcPr>
            <w:tcW w:w="15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napToGrid w:val="0"/>
                <w:color w:val="000000"/>
                <w:kern w:val="0"/>
                <w:sz w:val="21"/>
                <w:szCs w:val="21"/>
                <w:lang w:val="en-US" w:eastAsia="zh-CN"/>
              </w:rPr>
            </w:pPr>
            <w:r>
              <w:rPr>
                <w:rFonts w:hint="eastAsia" w:ascii="Times New Roman" w:hAnsi="Times New Roman" w:eastAsia="仿宋" w:cs="仿宋"/>
                <w:sz w:val="21"/>
                <w:szCs w:val="21"/>
                <w:lang w:val="en-US" w:eastAsia="zh-CN"/>
              </w:rPr>
              <w:t>16900</w:t>
            </w:r>
          </w:p>
        </w:tc>
      </w:tr>
    </w:tbl>
    <w:p>
      <w:pPr>
        <w:pStyle w:val="2"/>
        <w:bidi w:val="0"/>
        <w:rPr>
          <w:rFonts w:hint="default"/>
          <w:lang w:val="en-US" w:eastAsia="zh-CN"/>
        </w:rPr>
      </w:pPr>
      <w:r>
        <w:rPr>
          <w:rFonts w:hint="eastAsia"/>
          <w:lang w:val="en-US" w:eastAsia="zh-CN"/>
        </w:rPr>
        <w:t>1.1.5 相关规划解读</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1.《汕头市城市发展战略规划》</w:t>
      </w:r>
    </w:p>
    <w:p>
      <w:pPr>
        <w:bidi w:val="0"/>
        <w:rPr>
          <w:rFonts w:hint="default"/>
        </w:rPr>
      </w:pPr>
      <w:r>
        <w:rPr>
          <w:rFonts w:hint="eastAsia"/>
          <w:lang w:val="en-US" w:eastAsia="zh-CN"/>
        </w:rPr>
        <w:t>潮南是汕头市“1心6组团”生态带形都市中6组团之一，其中每个都市组团均统筹布局中心、产业空间、基础设施、公共滨海岸线和内部生态开敞空间体系，从而每组都市组团均有相对独立完善的中心、职住平衡和支撑系统。</w:t>
      </w:r>
      <w:r>
        <w:rPr>
          <w:rFonts w:hint="default"/>
        </w:rPr>
        <w:t>以</w:t>
      </w:r>
      <w:r>
        <w:rPr>
          <w:rFonts w:hint="eastAsia"/>
          <w:lang w:eastAsia="zh-CN"/>
        </w:rPr>
        <w:t>“</w:t>
      </w:r>
      <w:r>
        <w:rPr>
          <w:rFonts w:hint="default"/>
        </w:rPr>
        <w:t>汕头都市区</w:t>
      </w:r>
      <w:r>
        <w:rPr>
          <w:rFonts w:hint="eastAsia"/>
          <w:lang w:eastAsia="zh-CN"/>
        </w:rPr>
        <w:t>”</w:t>
      </w:r>
      <w:r>
        <w:rPr>
          <w:rFonts w:hint="default"/>
        </w:rPr>
        <w:t>为核心，以揭阳城区、潮州城区和普宁城区为重要支点，以惠来城区、潮南城区和饶平城区等为基础，并强化汕普、汕揭、汕潮、汕惠及沿海区域发展轴，形成</w:t>
      </w:r>
      <w:r>
        <w:rPr>
          <w:rFonts w:hint="eastAsia"/>
          <w:lang w:eastAsia="zh-CN"/>
        </w:rPr>
        <w:t>“</w:t>
      </w:r>
      <w:r>
        <w:rPr>
          <w:rFonts w:hint="default"/>
        </w:rPr>
        <w:t>一核多元、两主三副</w:t>
      </w:r>
      <w:r>
        <w:rPr>
          <w:rFonts w:hint="eastAsia"/>
          <w:lang w:eastAsia="zh-CN"/>
        </w:rPr>
        <w:t>”</w:t>
      </w:r>
      <w:r>
        <w:rPr>
          <w:rFonts w:hint="default"/>
        </w:rPr>
        <w:t>的区域空间框架。</w:t>
      </w:r>
    </w:p>
    <w:p>
      <w:pPr>
        <w:numPr>
          <w:ilvl w:val="0"/>
          <w:numId w:val="0"/>
        </w:numPr>
        <w:tabs>
          <w:tab w:val="left" w:pos="316"/>
        </w:tabs>
        <w:bidi w:val="0"/>
        <w:ind w:leftChars="200"/>
        <w:jc w:val="left"/>
        <w:rPr>
          <w:rFonts w:hint="eastAsia"/>
          <w:lang w:val="en-US" w:eastAsia="zh-CN"/>
        </w:rPr>
      </w:pPr>
      <w:r>
        <w:rPr>
          <w:rFonts w:hint="eastAsia"/>
          <w:lang w:val="en-US" w:eastAsia="zh-CN"/>
        </w:rPr>
        <w:t>2.《汕头市城市总体规划》</w:t>
      </w:r>
    </w:p>
    <w:p>
      <w:pPr>
        <w:bidi w:val="0"/>
        <w:rPr>
          <w:rFonts w:hint="eastAsia"/>
          <w:lang w:val="en-US" w:eastAsia="zh-CN"/>
        </w:rPr>
      </w:pPr>
      <w:r>
        <w:rPr>
          <w:rFonts w:hint="eastAsia"/>
          <w:lang w:val="en-US" w:eastAsia="zh-CN"/>
        </w:rPr>
        <w:t>潮南是承担部分汕潮揭区域副中心职能的市域副中心城区，重要的区域性家居全产业链基地与特色金融中心。在潮南都市组团结构指引下，优先做大潮南中心城区规模，在现状峡山街道的基础上，重点向东西两翼拓展，整合司马浦和胪岗两个镇区为中心城区组团，并进一步统筹潮阳的和平、铜盂。根据现状发展基础和自然特征，强化跨行政的功能整合，形成多个承担不同区域职能的功能片区。</w:t>
      </w:r>
    </w:p>
    <w:p>
      <w:pPr>
        <w:numPr>
          <w:ilvl w:val="0"/>
          <w:numId w:val="0"/>
        </w:numPr>
        <w:bidi w:val="0"/>
        <w:ind w:leftChars="200"/>
        <w:rPr>
          <w:rFonts w:hint="eastAsia"/>
          <w:lang w:val="en-US" w:eastAsia="zh-CN"/>
        </w:rPr>
      </w:pPr>
      <w:r>
        <w:rPr>
          <w:rFonts w:hint="eastAsia"/>
          <w:lang w:val="en-US" w:eastAsia="zh-CN"/>
        </w:rPr>
        <w:t>3.《</w:t>
      </w:r>
      <w:r>
        <w:rPr>
          <w:lang w:val="en-US" w:eastAsia="zh-CN"/>
        </w:rPr>
        <w:t>汕头市实施乡村振兴</w:t>
      </w:r>
      <w:r>
        <w:rPr>
          <w:rFonts w:hint="eastAsia"/>
          <w:lang w:val="en-US" w:eastAsia="zh-CN"/>
        </w:rPr>
        <w:t>战略规划（</w:t>
      </w:r>
      <w:r>
        <w:rPr>
          <w:rFonts w:hint="default"/>
          <w:lang w:val="en-US" w:eastAsia="zh-CN"/>
        </w:rPr>
        <w:t>2018-2022</w:t>
      </w:r>
      <w:r>
        <w:rPr>
          <w:rFonts w:hint="eastAsia"/>
          <w:lang w:val="en-US" w:eastAsia="zh-CN"/>
        </w:rPr>
        <w:t>年）》</w:t>
      </w:r>
    </w:p>
    <w:p>
      <w:pPr>
        <w:bidi w:val="0"/>
        <w:rPr>
          <w:rFonts w:hint="eastAsia"/>
          <w:lang w:val="en-US" w:eastAsia="zh-CN"/>
        </w:rPr>
      </w:pPr>
      <w:r>
        <w:rPr>
          <w:lang w:val="en-US" w:eastAsia="zh-CN"/>
        </w:rPr>
        <w:t>围绕</w:t>
      </w:r>
      <w:r>
        <w:rPr>
          <w:rFonts w:hint="eastAsia"/>
          <w:lang w:val="en-US" w:eastAsia="zh-CN"/>
        </w:rPr>
        <w:t>“</w:t>
      </w:r>
      <w:r>
        <w:rPr>
          <w:lang w:val="en-US" w:eastAsia="zh-CN"/>
        </w:rPr>
        <w:t>优化乡村结构、完善乡村功能、提升乡村品质</w:t>
      </w:r>
      <w:r>
        <w:rPr>
          <w:rFonts w:hint="eastAsia"/>
          <w:lang w:val="en-US" w:eastAsia="zh-CN"/>
        </w:rPr>
        <w:t>”</w:t>
      </w:r>
      <w:r>
        <w:rPr>
          <w:lang w:val="en-US" w:eastAsia="zh-CN"/>
        </w:rPr>
        <w:t>的目</w:t>
      </w:r>
      <w:r>
        <w:rPr>
          <w:rFonts w:hint="eastAsia"/>
          <w:lang w:val="en-US" w:eastAsia="zh-CN"/>
        </w:rPr>
        <w:t>标，加快产业升级和布局调整，提高农村交通和基础设施服务水平，加强乡村生态和历史文化资源保护，塑造乡村优良的人居环境，构建协调、统筹、高效、和谐、发展的新农村格局。</w:t>
      </w:r>
    </w:p>
    <w:p>
      <w:pPr>
        <w:numPr>
          <w:ilvl w:val="0"/>
          <w:numId w:val="0"/>
        </w:numPr>
        <w:bidi w:val="0"/>
        <w:ind w:left="0" w:leftChars="0" w:firstLine="560" w:firstLineChars="200"/>
        <w:rPr>
          <w:rFonts w:hint="eastAsia"/>
          <w:lang w:val="en-US" w:eastAsia="zh-CN"/>
        </w:rPr>
      </w:pPr>
      <w:r>
        <w:rPr>
          <w:rFonts w:hint="eastAsia"/>
          <w:lang w:val="en-US" w:eastAsia="zh-CN"/>
        </w:rPr>
        <w:t>4.《潮南区城乡总体规划（2013-2030）》</w:t>
      </w:r>
    </w:p>
    <w:p>
      <w:pPr>
        <w:bidi w:val="0"/>
        <w:rPr>
          <w:rFonts w:hint="eastAsia"/>
          <w:lang w:val="en-US" w:eastAsia="zh-CN"/>
        </w:rPr>
      </w:pPr>
      <w:r>
        <w:rPr>
          <w:rFonts w:hint="eastAsia"/>
          <w:lang w:val="en-US" w:eastAsia="zh-CN"/>
        </w:rPr>
        <w:t>规划提出“两带一网络”的空间格局。“两带”，即北部练江平原发展带、东部海滨发展带。“一网络”，是以广大乡村为基地，由1个中心城区和10个城镇组团构成得到网络化城乡发展单元。中心城区是潮南的行政、文化、经济中心，包括核心区（含峡山和胪岗拉芳片区）以及司马浦新区和胪岗新区。组团是除中心城区以外，主要的城镇人口、功能和产业集聚地区。</w:t>
      </w:r>
    </w:p>
    <w:p>
      <w:pPr>
        <w:bidi w:val="0"/>
        <w:jc w:val="left"/>
        <w:rPr>
          <w:rFonts w:hint="default"/>
          <w:lang w:val="en-US" w:eastAsia="zh-CN"/>
        </w:rPr>
      </w:pPr>
      <w:r>
        <w:rPr>
          <w:rFonts w:hint="eastAsia"/>
          <w:lang w:val="en-US" w:eastAsia="zh-CN"/>
        </w:rPr>
        <w:t>严格控制城市增长边界，防止城市无序蔓延，进而有效挖掘全区农业基础良好的地区潜力。在仙城、红场、雷岭、井都等城区建设区域安全食品生产基地。此外，在全区构建以都市郊野公园、城镇绿地、农业绿地组成的潮南区“泛绿地系统”，实现和谐有机融合的生态系统建设。</w:t>
      </w:r>
    </w:p>
    <w:p>
      <w:pPr>
        <w:pStyle w:val="4"/>
        <w:bidi w:val="0"/>
        <w:outlineLvl w:val="0"/>
        <w:rPr>
          <w:rFonts w:hint="eastAsia"/>
          <w:lang w:val="en-US" w:eastAsia="zh-CN"/>
        </w:rPr>
      </w:pPr>
      <w:bookmarkStart w:id="3" w:name="_Toc30486"/>
      <w:r>
        <w:rPr>
          <w:rFonts w:hint="eastAsia"/>
          <w:lang w:val="en-US" w:eastAsia="zh-CN"/>
        </w:rPr>
        <w:t>1.2 水库移民基本情况</w:t>
      </w:r>
      <w:bookmarkEnd w:id="3"/>
    </w:p>
    <w:p>
      <w:pPr>
        <w:pStyle w:val="2"/>
        <w:bidi w:val="0"/>
        <w:rPr>
          <w:rFonts w:hint="eastAsia"/>
          <w:lang w:val="en-US" w:eastAsia="zh-CN"/>
        </w:rPr>
      </w:pPr>
      <w:r>
        <w:rPr>
          <w:rFonts w:hint="eastAsia"/>
          <w:lang w:val="en-US" w:eastAsia="zh-CN"/>
        </w:rPr>
        <w:t>1.2.1 大中型水库基本情况</w:t>
      </w:r>
    </w:p>
    <w:p>
      <w:pPr>
        <w:bidi w:val="0"/>
        <w:rPr>
          <w:rFonts w:hint="eastAsia"/>
          <w:lang w:val="en-US" w:eastAsia="zh-CN"/>
        </w:rPr>
      </w:pPr>
      <w:r>
        <w:rPr>
          <w:rFonts w:hint="eastAsia"/>
          <w:lang w:val="en-US" w:eastAsia="zh-CN"/>
        </w:rPr>
        <w:t>潮南区境内涉及水库移民的中型水库共6座，分别为秋风、上金溪、龙溪一级、龙溪二级、红场、红口輋水库。</w:t>
      </w:r>
    </w:p>
    <w:p>
      <w:pPr>
        <w:bidi w:val="0"/>
        <w:rPr>
          <w:rFonts w:hint="eastAsia"/>
        </w:rPr>
      </w:pPr>
      <w:bookmarkStart w:id="4" w:name="_Toc175831588"/>
      <w:bookmarkStart w:id="5" w:name="_Toc175454300"/>
      <w:bookmarkStart w:id="6" w:name="_Toc174528780"/>
      <w:r>
        <w:rPr>
          <w:rFonts w:hint="eastAsia"/>
        </w:rPr>
        <w:t>（</w:t>
      </w:r>
      <w:r>
        <w:rPr>
          <w:rFonts w:hint="eastAsia"/>
          <w:lang w:val="en-US" w:eastAsia="zh-CN"/>
        </w:rPr>
        <w:t>1</w:t>
      </w:r>
      <w:r>
        <w:rPr>
          <w:rFonts w:hint="eastAsia"/>
        </w:rPr>
        <w:t>）秋风水库</w:t>
      </w:r>
      <w:bookmarkEnd w:id="4"/>
      <w:bookmarkEnd w:id="5"/>
      <w:bookmarkEnd w:id="6"/>
    </w:p>
    <w:p>
      <w:pPr>
        <w:bidi w:val="0"/>
        <w:rPr>
          <w:rFonts w:hint="eastAsia"/>
        </w:rPr>
      </w:pPr>
      <w:r>
        <w:rPr>
          <w:rFonts w:hint="eastAsia"/>
        </w:rPr>
        <w:t>秋风水库位于潮南区西南部两英镇，以灌溉为主，结合发电、乡镇供水和防洪的多功能工程。该库于1958年9月动工兴建，1959年11月竣工。坝顶高程48米，水库以百年一遇设计，千年一遇校核。集雨面积44.95平方公里，多年平均降雨量2043毫米。校核洪水位47.09米，总库容6384万立方米，正常水位42米，相应库容3993万立方米，防洪库容2391万立方米。水库有坝后式发电站一座，装机容量2台1000千瓦。</w:t>
      </w:r>
    </w:p>
    <w:p>
      <w:pPr>
        <w:bidi w:val="0"/>
        <w:rPr>
          <w:rFonts w:hint="eastAsia"/>
        </w:rPr>
      </w:pPr>
      <w:bookmarkStart w:id="7" w:name="_Toc175454299"/>
      <w:bookmarkStart w:id="8" w:name="_Toc175831587"/>
      <w:bookmarkStart w:id="9" w:name="_Toc174528779"/>
      <w:r>
        <w:rPr>
          <w:rFonts w:hint="eastAsia"/>
        </w:rPr>
        <w:t>（2）上金溪水库</w:t>
      </w:r>
      <w:bookmarkEnd w:id="7"/>
      <w:bookmarkEnd w:id="8"/>
      <w:bookmarkEnd w:id="9"/>
    </w:p>
    <w:p>
      <w:pPr>
        <w:bidi w:val="0"/>
        <w:rPr>
          <w:rFonts w:hint="eastAsia"/>
        </w:rPr>
      </w:pPr>
      <w:r>
        <w:rPr>
          <w:rFonts w:hint="eastAsia"/>
        </w:rPr>
        <w:t>上金溪水库位于潮南区西南部仙城镇深溪水中游岩山与娘山峡谷处，以灌溉为主，结合发电、乡镇供水和防洪的多功能工程。该库建于1958年9月，1960年5月竣工。坝顶高程102.8米，集雨面积20.34平方公里，多年平均降雨量2167毫米。校核洪水位102.12米，总库容1892万立方米，正常水位98米，相应库容1428万立方米，防洪库容464万立方米。水库有坝后式发电站一座，装机容量2台400千瓦。</w:t>
      </w:r>
    </w:p>
    <w:p>
      <w:pPr>
        <w:bidi w:val="0"/>
        <w:rPr>
          <w:rFonts w:hint="eastAsia"/>
        </w:rPr>
      </w:pPr>
      <w:bookmarkStart w:id="10" w:name="_Toc174528781"/>
      <w:bookmarkStart w:id="11" w:name="_Toc175831589"/>
      <w:bookmarkStart w:id="12" w:name="_Toc175454301"/>
      <w:r>
        <w:rPr>
          <w:rFonts w:hint="eastAsia"/>
        </w:rPr>
        <w:t>（</w:t>
      </w:r>
      <w:r>
        <w:rPr>
          <w:rFonts w:hint="eastAsia"/>
          <w:lang w:val="en-US" w:eastAsia="zh-CN"/>
        </w:rPr>
        <w:t>3</w:t>
      </w:r>
      <w:r>
        <w:rPr>
          <w:rFonts w:hint="eastAsia"/>
        </w:rPr>
        <w:t>）龙溪一级水库</w:t>
      </w:r>
      <w:bookmarkEnd w:id="10"/>
      <w:bookmarkEnd w:id="11"/>
      <w:bookmarkEnd w:id="12"/>
    </w:p>
    <w:p>
      <w:pPr>
        <w:bidi w:val="0"/>
        <w:rPr>
          <w:rFonts w:hint="eastAsia"/>
        </w:rPr>
      </w:pPr>
      <w:r>
        <w:rPr>
          <w:rFonts w:hint="eastAsia"/>
        </w:rPr>
        <w:t>龙溪一级水库，位于南山崎峭闻名的龙头崎上面，地势险隘</w:t>
      </w:r>
      <w:r>
        <w:rPr>
          <w:rFonts w:hint="eastAsia"/>
          <w:lang w:eastAsia="zh-CN"/>
        </w:rPr>
        <w:t>。</w:t>
      </w:r>
      <w:r>
        <w:rPr>
          <w:rFonts w:hint="eastAsia"/>
        </w:rPr>
        <w:t>以发电为主，结合防洪。龙溪一级水库于1958年11月动工兴建，1959年5月竣工。该水库坝顶高程190米，现达标准为百年设计千年校核。集雨面积36平方公里，多年平均降雨量2145.1毫米。校核洪水位187.39米，总库容1524.8万立方米，正常水位184.6米，相应库容1200万立方米，防洪库容324.8米。该库建有引水式发电站一座，装机容量3台1890千瓦。</w:t>
      </w:r>
    </w:p>
    <w:p>
      <w:pPr>
        <w:bidi w:val="0"/>
        <w:rPr>
          <w:rFonts w:hint="eastAsia"/>
        </w:rPr>
      </w:pPr>
      <w:bookmarkStart w:id="13" w:name="_Toc174528782"/>
      <w:bookmarkStart w:id="14" w:name="_Toc175831590"/>
      <w:bookmarkStart w:id="15" w:name="_Toc175454302"/>
      <w:r>
        <w:rPr>
          <w:rFonts w:hint="eastAsia"/>
        </w:rPr>
        <w:t>（</w:t>
      </w:r>
      <w:r>
        <w:rPr>
          <w:rFonts w:hint="eastAsia"/>
          <w:lang w:val="en-US" w:eastAsia="zh-CN"/>
        </w:rPr>
        <w:t>4</w:t>
      </w:r>
      <w:r>
        <w:rPr>
          <w:rFonts w:hint="eastAsia"/>
        </w:rPr>
        <w:t>）龙溪二级水库</w:t>
      </w:r>
      <w:bookmarkEnd w:id="13"/>
      <w:bookmarkEnd w:id="14"/>
      <w:bookmarkEnd w:id="15"/>
    </w:p>
    <w:p>
      <w:pPr>
        <w:bidi w:val="0"/>
        <w:rPr>
          <w:rFonts w:hint="eastAsia"/>
        </w:rPr>
      </w:pPr>
      <w:r>
        <w:rPr>
          <w:rFonts w:hint="eastAsia"/>
        </w:rPr>
        <w:t>龙溪二级水库位于龙溪一级水库下游2公里处，是龙溪梯级开发中的主要蓄水工程，该库于1966年12月动工兴建，1970年12竣工。龙溪二级水库是多年调节的中型水库，其坝顶高程80.5米，集雨面积6.9平方公里，多年平均降雨量2201.6毫米。校核洪水位76.04米，总库容3056万立方米。正常水位75米，相应库容2890万立方米，防洪库容166万立方米。</w:t>
      </w:r>
    </w:p>
    <w:p>
      <w:pPr>
        <w:bidi w:val="0"/>
        <w:rPr>
          <w:rFonts w:hint="eastAsia"/>
        </w:rPr>
      </w:pPr>
      <w:bookmarkStart w:id="16" w:name="_Toc175454303"/>
      <w:bookmarkStart w:id="17" w:name="_Toc174528783"/>
      <w:bookmarkStart w:id="18" w:name="_Toc175831591"/>
      <w:r>
        <w:rPr>
          <w:rFonts w:hint="eastAsia"/>
        </w:rPr>
        <w:t>（</w:t>
      </w:r>
      <w:r>
        <w:rPr>
          <w:rFonts w:hint="eastAsia"/>
          <w:lang w:val="en-US" w:eastAsia="zh-CN"/>
        </w:rPr>
        <w:t>5</w:t>
      </w:r>
      <w:r>
        <w:rPr>
          <w:rFonts w:hint="eastAsia"/>
        </w:rPr>
        <w:t>）红场水库</w:t>
      </w:r>
      <w:bookmarkEnd w:id="16"/>
      <w:bookmarkEnd w:id="17"/>
      <w:bookmarkEnd w:id="18"/>
    </w:p>
    <w:p>
      <w:pPr>
        <w:bidi w:val="0"/>
        <w:rPr>
          <w:rFonts w:hint="eastAsia"/>
        </w:rPr>
      </w:pPr>
      <w:r>
        <w:rPr>
          <w:rFonts w:hint="eastAsia"/>
        </w:rPr>
        <w:t>红场水库位于秋风水库上游革命老区红场镇，水库以发电为主，结合防洪灌溉。该库于1976年10月动工兴建红场水库，以便拦洪削峰，控制下泄，减少秋风岭水库压力，工程于1977年4月竣工；集雨面积35平方公里，多年平均降雨量2261.3毫米。校核水位254.64米，总库容3072万立方米。正常水位250米，相应库容1936万立方米。防洪库容1136万立方米。水库有坝后式发电站一座，装机2台1000千瓦和引水式发电站二座，分别是装机2台3200千瓦和2台3200千瓦。</w:t>
      </w:r>
    </w:p>
    <w:p>
      <w:pPr>
        <w:bidi w:val="0"/>
        <w:rPr>
          <w:rFonts w:hint="eastAsia"/>
        </w:rPr>
      </w:pPr>
      <w:bookmarkStart w:id="19" w:name="_Toc175831586"/>
      <w:bookmarkStart w:id="20" w:name="_Toc174528778"/>
      <w:bookmarkStart w:id="21" w:name="_Toc175454298"/>
      <w:r>
        <w:rPr>
          <w:rFonts w:hint="eastAsia"/>
        </w:rPr>
        <w:t>（</w:t>
      </w:r>
      <w:r>
        <w:rPr>
          <w:rFonts w:hint="eastAsia"/>
          <w:lang w:val="en-US" w:eastAsia="zh-CN"/>
        </w:rPr>
        <w:t>6</w:t>
      </w:r>
      <w:r>
        <w:rPr>
          <w:rFonts w:hint="eastAsia"/>
        </w:rPr>
        <w:t>）红口輋水库</w:t>
      </w:r>
      <w:bookmarkEnd w:id="19"/>
      <w:bookmarkEnd w:id="20"/>
      <w:bookmarkEnd w:id="21"/>
    </w:p>
    <w:p>
      <w:pPr>
        <w:bidi w:val="0"/>
      </w:pPr>
      <w:r>
        <w:rPr>
          <w:rFonts w:hint="eastAsia"/>
        </w:rPr>
        <w:t>红口輋水库位于潮南区西北部两英镇五尖山北麓。以灌溉为主，结合防洪和发电。该库于1954年11月动工兴建，1955年竣工蓄水。坝项高程47.9米，集雨面积10.3平方公里，多年平均降雨量2070毫米。校核洪水位45.63米，总库容1089.5万立方米，正常水位44米，相应库容949.4万立方米，防洪库容140.1万立方米。水库有坝后式发电站一座，装机容量2台400千瓦。</w:t>
      </w:r>
      <w:r>
        <w:rPr>
          <w:rFonts w:hint="eastAsia"/>
          <w:lang w:val="en-US" w:eastAsia="zh-CN"/>
        </w:rPr>
        <w:t>潮南区大中型水库工程建设基本情况详见表1.2-1。</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表1.2-1 潮南区大中型水库工程建设基本情况</w:t>
      </w:r>
    </w:p>
    <w:tbl>
      <w:tblPr>
        <w:tblStyle w:val="12"/>
        <w:tblW w:w="4819" w:type="pct"/>
        <w:jc w:val="center"/>
        <w:shd w:val="clear" w:color="auto" w:fill="auto"/>
        <w:tblLayout w:type="autofit"/>
        <w:tblCellMar>
          <w:top w:w="0" w:type="dxa"/>
          <w:left w:w="0" w:type="dxa"/>
          <w:bottom w:w="0" w:type="dxa"/>
          <w:right w:w="0" w:type="dxa"/>
        </w:tblCellMar>
      </w:tblPr>
      <w:tblGrid>
        <w:gridCol w:w="726"/>
        <w:gridCol w:w="1592"/>
        <w:gridCol w:w="1202"/>
        <w:gridCol w:w="1548"/>
        <w:gridCol w:w="1353"/>
        <w:gridCol w:w="1141"/>
        <w:gridCol w:w="985"/>
      </w:tblGrid>
      <w:tr>
        <w:tblPrEx>
          <w:shd w:val="clear" w:color="auto" w:fill="auto"/>
          <w:tblCellMar>
            <w:top w:w="0" w:type="dxa"/>
            <w:left w:w="0" w:type="dxa"/>
            <w:bottom w:w="0" w:type="dxa"/>
            <w:right w:w="0" w:type="dxa"/>
          </w:tblCellMar>
        </w:tblPrEx>
        <w:trPr>
          <w:trHeight w:val="369" w:hRule="atLeast"/>
          <w:jc w:val="center"/>
        </w:trPr>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序号</w:t>
            </w:r>
          </w:p>
        </w:tc>
        <w:tc>
          <w:tcPr>
            <w:tcW w:w="93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水库名称</w:t>
            </w:r>
          </w:p>
        </w:tc>
        <w:tc>
          <w:tcPr>
            <w:tcW w:w="70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所在河流</w:t>
            </w: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建设地点</w:t>
            </w:r>
          </w:p>
        </w:tc>
        <w:tc>
          <w:tcPr>
            <w:tcW w:w="79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建设时间</w:t>
            </w:r>
          </w:p>
        </w:tc>
        <w:tc>
          <w:tcPr>
            <w:tcW w:w="1243"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水库后期扶持移民</w:t>
            </w:r>
          </w:p>
        </w:tc>
      </w:tr>
      <w:tr>
        <w:tblPrEx>
          <w:shd w:val="clear" w:color="auto" w:fill="auto"/>
          <w:tblCellMar>
            <w:top w:w="0" w:type="dxa"/>
            <w:left w:w="0" w:type="dxa"/>
            <w:bottom w:w="0" w:type="dxa"/>
            <w:right w:w="0" w:type="dxa"/>
          </w:tblCellMar>
        </w:tblPrEx>
        <w:trPr>
          <w:trHeight w:val="369" w:hRule="atLeast"/>
          <w:jc w:val="center"/>
        </w:trPr>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p>
        </w:tc>
        <w:tc>
          <w:tcPr>
            <w:tcW w:w="9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p>
        </w:tc>
        <w:tc>
          <w:tcPr>
            <w:tcW w:w="79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户数(户)</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人口(人)</w:t>
            </w:r>
          </w:p>
        </w:tc>
      </w:tr>
      <w:tr>
        <w:tblPrEx>
          <w:shd w:val="clear" w:color="auto" w:fill="auto"/>
          <w:tblCellMar>
            <w:top w:w="0" w:type="dxa"/>
            <w:left w:w="0" w:type="dxa"/>
            <w:bottom w:w="0" w:type="dxa"/>
            <w:right w:w="0" w:type="dxa"/>
          </w:tblCellMar>
        </w:tblPrEx>
        <w:trPr>
          <w:trHeight w:val="369" w:hRule="atLeast"/>
          <w:jc w:val="center"/>
        </w:trPr>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w:t>
            </w:r>
          </w:p>
        </w:tc>
        <w:tc>
          <w:tcPr>
            <w:tcW w:w="93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秋风</w:t>
            </w:r>
          </w:p>
        </w:tc>
        <w:tc>
          <w:tcPr>
            <w:tcW w:w="70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练江</w:t>
            </w:r>
          </w:p>
        </w:tc>
        <w:tc>
          <w:tcPr>
            <w:tcW w:w="90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两英镇</w:t>
            </w:r>
          </w:p>
        </w:tc>
        <w:tc>
          <w:tcPr>
            <w:tcW w:w="7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1955</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1560</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9570</w:t>
            </w:r>
          </w:p>
        </w:tc>
      </w:tr>
      <w:tr>
        <w:tblPrEx>
          <w:shd w:val="clear" w:color="auto" w:fill="auto"/>
          <w:tblCellMar>
            <w:top w:w="0" w:type="dxa"/>
            <w:left w:w="0" w:type="dxa"/>
            <w:bottom w:w="0" w:type="dxa"/>
            <w:right w:w="0" w:type="dxa"/>
          </w:tblCellMar>
        </w:tblPrEx>
        <w:trPr>
          <w:trHeight w:val="369" w:hRule="atLeast"/>
          <w:jc w:val="center"/>
        </w:trPr>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2</w:t>
            </w:r>
          </w:p>
        </w:tc>
        <w:tc>
          <w:tcPr>
            <w:tcW w:w="93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上金溪</w:t>
            </w:r>
          </w:p>
        </w:tc>
        <w:tc>
          <w:tcPr>
            <w:tcW w:w="70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练江</w:t>
            </w:r>
          </w:p>
        </w:tc>
        <w:tc>
          <w:tcPr>
            <w:tcW w:w="90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仙城镇</w:t>
            </w:r>
          </w:p>
        </w:tc>
        <w:tc>
          <w:tcPr>
            <w:tcW w:w="7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1958</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cs="仿宋"/>
                <w:color w:val="auto"/>
                <w:kern w:val="2"/>
                <w:sz w:val="21"/>
                <w:szCs w:val="21"/>
                <w:u w:val="none"/>
                <w:lang w:val="en-US" w:eastAsia="zh-CN" w:bidi="ar-SA"/>
              </w:rPr>
              <w:t>182</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1030</w:t>
            </w:r>
          </w:p>
        </w:tc>
      </w:tr>
      <w:tr>
        <w:tblPrEx>
          <w:shd w:val="clear" w:color="auto" w:fill="auto"/>
          <w:tblCellMar>
            <w:top w:w="0" w:type="dxa"/>
            <w:left w:w="0" w:type="dxa"/>
            <w:bottom w:w="0" w:type="dxa"/>
            <w:right w:w="0" w:type="dxa"/>
          </w:tblCellMar>
        </w:tblPrEx>
        <w:trPr>
          <w:trHeight w:val="369" w:hRule="atLeast"/>
          <w:jc w:val="center"/>
        </w:trPr>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3</w:t>
            </w:r>
          </w:p>
        </w:tc>
        <w:tc>
          <w:tcPr>
            <w:tcW w:w="93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龙溪一级</w:t>
            </w:r>
          </w:p>
        </w:tc>
        <w:tc>
          <w:tcPr>
            <w:tcW w:w="70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练江</w:t>
            </w:r>
          </w:p>
        </w:tc>
        <w:tc>
          <w:tcPr>
            <w:tcW w:w="90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陇田镇</w:t>
            </w:r>
          </w:p>
        </w:tc>
        <w:tc>
          <w:tcPr>
            <w:tcW w:w="7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1958</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167</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919</w:t>
            </w:r>
          </w:p>
        </w:tc>
      </w:tr>
      <w:tr>
        <w:tblPrEx>
          <w:shd w:val="clear" w:color="auto" w:fill="auto"/>
          <w:tblCellMar>
            <w:top w:w="0" w:type="dxa"/>
            <w:left w:w="0" w:type="dxa"/>
            <w:bottom w:w="0" w:type="dxa"/>
            <w:right w:w="0" w:type="dxa"/>
          </w:tblCellMar>
        </w:tblPrEx>
        <w:trPr>
          <w:trHeight w:val="369" w:hRule="atLeast"/>
          <w:jc w:val="center"/>
        </w:trPr>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4</w:t>
            </w:r>
          </w:p>
        </w:tc>
        <w:tc>
          <w:tcPr>
            <w:tcW w:w="93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龙溪二级</w:t>
            </w:r>
          </w:p>
        </w:tc>
        <w:tc>
          <w:tcPr>
            <w:tcW w:w="70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练江</w:t>
            </w:r>
          </w:p>
        </w:tc>
        <w:tc>
          <w:tcPr>
            <w:tcW w:w="90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陇田镇</w:t>
            </w:r>
          </w:p>
        </w:tc>
        <w:tc>
          <w:tcPr>
            <w:tcW w:w="7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1958</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cs="仿宋"/>
                <w:color w:val="auto"/>
                <w:kern w:val="2"/>
                <w:sz w:val="21"/>
                <w:szCs w:val="21"/>
                <w:u w:val="none"/>
                <w:lang w:val="en-US" w:eastAsia="zh-CN" w:bidi="ar-SA"/>
              </w:rPr>
              <w:t>139</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655</w:t>
            </w:r>
          </w:p>
        </w:tc>
      </w:tr>
      <w:tr>
        <w:tblPrEx>
          <w:shd w:val="clear" w:color="auto" w:fill="auto"/>
          <w:tblCellMar>
            <w:top w:w="0" w:type="dxa"/>
            <w:left w:w="0" w:type="dxa"/>
            <w:bottom w:w="0" w:type="dxa"/>
            <w:right w:w="0" w:type="dxa"/>
          </w:tblCellMar>
        </w:tblPrEx>
        <w:trPr>
          <w:trHeight w:val="369" w:hRule="atLeast"/>
          <w:jc w:val="center"/>
        </w:trPr>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5</w:t>
            </w:r>
          </w:p>
        </w:tc>
        <w:tc>
          <w:tcPr>
            <w:tcW w:w="93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红场</w:t>
            </w:r>
          </w:p>
        </w:tc>
        <w:tc>
          <w:tcPr>
            <w:tcW w:w="70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练江</w:t>
            </w:r>
          </w:p>
        </w:tc>
        <w:tc>
          <w:tcPr>
            <w:tcW w:w="90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红场镇</w:t>
            </w:r>
          </w:p>
        </w:tc>
        <w:tc>
          <w:tcPr>
            <w:tcW w:w="7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1966</w:t>
            </w:r>
          </w:p>
        </w:tc>
        <w:tc>
          <w:tcPr>
            <w:tcW w:w="66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cs="仿宋"/>
                <w:color w:val="auto"/>
                <w:kern w:val="2"/>
                <w:sz w:val="21"/>
                <w:szCs w:val="21"/>
                <w:u w:val="none"/>
                <w:lang w:val="en-US" w:eastAsia="zh-CN" w:bidi="ar-SA"/>
              </w:rPr>
              <w:t>214</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1602</w:t>
            </w:r>
          </w:p>
        </w:tc>
      </w:tr>
      <w:tr>
        <w:tblPrEx>
          <w:shd w:val="clear" w:color="auto" w:fill="auto"/>
          <w:tblCellMar>
            <w:top w:w="0" w:type="dxa"/>
            <w:left w:w="0" w:type="dxa"/>
            <w:bottom w:w="0" w:type="dxa"/>
            <w:right w:w="0" w:type="dxa"/>
          </w:tblCellMar>
        </w:tblPrEx>
        <w:trPr>
          <w:trHeight w:val="369" w:hRule="atLeast"/>
          <w:jc w:val="center"/>
        </w:trPr>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6</w:t>
            </w:r>
          </w:p>
        </w:tc>
        <w:tc>
          <w:tcPr>
            <w:tcW w:w="93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红口輋</w:t>
            </w:r>
          </w:p>
        </w:tc>
        <w:tc>
          <w:tcPr>
            <w:tcW w:w="70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练江</w:t>
            </w:r>
          </w:p>
        </w:tc>
        <w:tc>
          <w:tcPr>
            <w:tcW w:w="90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两英镇</w:t>
            </w:r>
          </w:p>
        </w:tc>
        <w:tc>
          <w:tcPr>
            <w:tcW w:w="7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1976</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193</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color w:val="auto"/>
                <w:kern w:val="2"/>
                <w:sz w:val="21"/>
                <w:szCs w:val="21"/>
                <w:u w:val="none"/>
                <w:lang w:val="en-US" w:eastAsia="zh-CN" w:bidi="ar-SA"/>
              </w:rPr>
            </w:pPr>
            <w:r>
              <w:rPr>
                <w:rFonts w:hint="eastAsia" w:ascii="Times New Roman" w:hAnsi="Times New Roman" w:eastAsia="仿宋" w:cs="仿宋"/>
                <w:color w:val="auto"/>
                <w:kern w:val="2"/>
                <w:sz w:val="21"/>
                <w:szCs w:val="21"/>
                <w:u w:val="none"/>
                <w:lang w:val="en-US" w:eastAsia="zh-CN" w:bidi="ar-SA"/>
              </w:rPr>
              <w:t>1118</w:t>
            </w:r>
          </w:p>
        </w:tc>
      </w:tr>
      <w:tr>
        <w:tblPrEx>
          <w:tblCellMar>
            <w:top w:w="0" w:type="dxa"/>
            <w:left w:w="0" w:type="dxa"/>
            <w:bottom w:w="0" w:type="dxa"/>
            <w:right w:w="0" w:type="dxa"/>
          </w:tblCellMar>
        </w:tblPrEx>
        <w:trPr>
          <w:trHeight w:val="369" w:hRule="atLeast"/>
          <w:jc w:val="center"/>
        </w:trPr>
        <w:tc>
          <w:tcPr>
            <w:tcW w:w="2964"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总计</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cs="仿宋"/>
                <w:b/>
                <w:bCs/>
                <w:color w:val="auto"/>
                <w:kern w:val="2"/>
                <w:sz w:val="21"/>
                <w:szCs w:val="21"/>
                <w:u w:val="none"/>
                <w:lang w:val="en-US" w:eastAsia="zh-CN" w:bidi="ar-SA"/>
              </w:rPr>
              <w:t>2455</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color w:val="auto"/>
                <w:kern w:val="2"/>
                <w:sz w:val="21"/>
                <w:szCs w:val="21"/>
                <w:u w:val="none"/>
                <w:lang w:val="en-US" w:eastAsia="zh-CN" w:bidi="ar-SA"/>
              </w:rPr>
            </w:pPr>
            <w:r>
              <w:rPr>
                <w:rFonts w:hint="eastAsia" w:ascii="Times New Roman" w:hAnsi="Times New Roman" w:eastAsia="仿宋" w:cs="仿宋"/>
                <w:b/>
                <w:bCs/>
                <w:color w:val="auto"/>
                <w:kern w:val="2"/>
                <w:sz w:val="21"/>
                <w:szCs w:val="21"/>
                <w:u w:val="none"/>
                <w:lang w:val="en-US" w:eastAsia="zh-CN" w:bidi="ar-SA"/>
              </w:rPr>
              <w:t>14894</w:t>
            </w:r>
          </w:p>
        </w:tc>
      </w:tr>
    </w:tbl>
    <w:p>
      <w:pPr>
        <w:pStyle w:val="2"/>
        <w:bidi w:val="0"/>
        <w:rPr>
          <w:rFonts w:hint="eastAsia"/>
          <w:lang w:val="en-US" w:eastAsia="zh-CN"/>
        </w:rPr>
      </w:pPr>
      <w:r>
        <w:rPr>
          <w:rFonts w:hint="eastAsia"/>
          <w:lang w:val="en-US" w:eastAsia="zh-CN"/>
        </w:rPr>
        <w:t>1.2.2 移民人口及分布情况</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仿宋"/>
          <w:vanish w:val="0"/>
          <w:w w:val="100"/>
          <w:sz w:val="28"/>
          <w:szCs w:val="28"/>
          <w:highlight w:val="none"/>
          <w:lang w:val="en-US" w:eastAsia="zh-CN"/>
        </w:rPr>
      </w:pPr>
      <w:r>
        <w:rPr>
          <w:rFonts w:hint="eastAsia" w:eastAsia="仿宋" w:cs="仿宋"/>
          <w:caps w:val="0"/>
          <w:smallCaps w:val="0"/>
          <w:vanish w:val="0"/>
          <w:w w:val="100"/>
          <w:sz w:val="28"/>
          <w:szCs w:val="28"/>
          <w:lang w:val="en-US" w:eastAsia="zh-CN"/>
        </w:rPr>
        <w:t>潮南区</w:t>
      </w:r>
      <w:r>
        <w:rPr>
          <w:rFonts w:hint="eastAsia" w:ascii="Times New Roman" w:hAnsi="Times New Roman" w:eastAsia="仿宋" w:cs="仿宋"/>
          <w:caps w:val="0"/>
          <w:smallCaps w:val="0"/>
          <w:vanish w:val="0"/>
          <w:w w:val="100"/>
          <w:sz w:val="28"/>
          <w:szCs w:val="28"/>
          <w:lang w:val="en-US" w:eastAsia="zh-CN"/>
        </w:rPr>
        <w:t>2020年</w:t>
      </w:r>
      <w:r>
        <w:rPr>
          <w:rFonts w:hint="eastAsia" w:ascii="Times New Roman" w:hAnsi="Times New Roman" w:cs="仿宋"/>
          <w:caps w:val="0"/>
          <w:smallCaps w:val="0"/>
          <w:vanish w:val="0"/>
          <w:w w:val="100"/>
          <w:sz w:val="28"/>
          <w:szCs w:val="28"/>
          <w:lang w:val="en-US" w:eastAsia="zh-CN"/>
        </w:rPr>
        <w:t>核定</w:t>
      </w:r>
      <w:r>
        <w:rPr>
          <w:rFonts w:hint="eastAsia" w:ascii="Times New Roman" w:hAnsi="Times New Roman" w:eastAsia="仿宋" w:cs="仿宋"/>
          <w:caps w:val="0"/>
          <w:smallCaps w:val="0"/>
          <w:vanish w:val="0"/>
          <w:w w:val="100"/>
          <w:sz w:val="28"/>
          <w:szCs w:val="28"/>
          <w:lang w:val="en-US" w:eastAsia="zh-CN"/>
        </w:rPr>
        <w:t>大中型水库移民</w:t>
      </w:r>
      <w:r>
        <w:rPr>
          <w:rFonts w:hint="eastAsia" w:ascii="Times New Roman" w:hAnsi="Times New Roman" w:cs="仿宋"/>
          <w:caps w:val="0"/>
          <w:smallCaps w:val="0"/>
          <w:vanish w:val="0"/>
          <w:w w:val="100"/>
          <w:sz w:val="28"/>
          <w:szCs w:val="28"/>
          <w:lang w:val="en-US" w:eastAsia="zh-CN"/>
        </w:rPr>
        <w:t>共</w:t>
      </w:r>
      <w:r>
        <w:rPr>
          <w:rFonts w:hint="eastAsia" w:eastAsia="仿宋" w:cs="仿宋"/>
          <w:caps w:val="0"/>
          <w:smallCaps w:val="0"/>
          <w:vanish w:val="0"/>
          <w:w w:val="100"/>
          <w:sz w:val="28"/>
          <w:szCs w:val="28"/>
          <w:lang w:val="en-US" w:eastAsia="zh-CN"/>
        </w:rPr>
        <w:t>2455</w:t>
      </w:r>
      <w:r>
        <w:rPr>
          <w:rFonts w:hint="eastAsia" w:ascii="Times New Roman" w:hAnsi="Times New Roman" w:eastAsia="仿宋" w:cs="仿宋"/>
          <w:caps w:val="0"/>
          <w:smallCaps w:val="0"/>
          <w:vanish w:val="0"/>
          <w:w w:val="100"/>
          <w:sz w:val="28"/>
          <w:szCs w:val="28"/>
          <w:lang w:val="en-US" w:eastAsia="zh-CN"/>
        </w:rPr>
        <w:t>户14894人，分布在</w:t>
      </w:r>
      <w:r>
        <w:rPr>
          <w:rFonts w:hint="eastAsia" w:ascii="Times New Roman" w:hAnsi="Times New Roman" w:cs="仿宋"/>
          <w:caps w:val="0"/>
          <w:smallCaps w:val="0"/>
          <w:vanish w:val="0"/>
          <w:w w:val="100"/>
          <w:sz w:val="28"/>
          <w:szCs w:val="28"/>
          <w:lang w:val="en-US" w:eastAsia="zh-CN"/>
        </w:rPr>
        <w:t>红场镇、两英镇、</w:t>
      </w:r>
      <w:r>
        <w:rPr>
          <w:rFonts w:hint="eastAsia" w:ascii="Times New Roman" w:hAnsi="Times New Roman" w:eastAsia="仿宋" w:cs="仿宋"/>
          <w:color w:val="000000"/>
          <w:kern w:val="2"/>
          <w:sz w:val="28"/>
          <w:szCs w:val="28"/>
          <w:lang w:val="en-US" w:eastAsia="zh-CN" w:bidi="ar-SA"/>
        </w:rPr>
        <w:t>司马浦镇、仙城镇、陇田镇、成田镇、峡山街道、胪岗镇</w:t>
      </w:r>
      <w:r>
        <w:rPr>
          <w:rFonts w:hint="eastAsia" w:ascii="Times New Roman" w:hAnsi="Times New Roman" w:eastAsia="仿宋" w:cs="仿宋"/>
          <w:caps w:val="0"/>
          <w:smallCaps w:val="0"/>
          <w:vanish w:val="0"/>
          <w:w w:val="100"/>
          <w:sz w:val="28"/>
          <w:szCs w:val="28"/>
          <w:lang w:val="en-US" w:eastAsia="zh-CN"/>
        </w:rPr>
        <w:t>8个镇（街道）29个行政村34个自然村。</w:t>
      </w:r>
      <w:r>
        <w:rPr>
          <w:rFonts w:hint="eastAsia" w:cs="仿宋"/>
          <w:caps w:val="0"/>
          <w:smallCaps w:val="0"/>
          <w:vanish w:val="0"/>
          <w:w w:val="100"/>
          <w:sz w:val="28"/>
          <w:szCs w:val="28"/>
          <w:lang w:val="en-US" w:eastAsia="zh-CN"/>
        </w:rPr>
        <w:t>潮南区2020年大中型水库</w:t>
      </w:r>
      <w:r>
        <w:rPr>
          <w:rFonts w:hint="eastAsia" w:ascii="Times New Roman" w:hAnsi="Times New Roman" w:eastAsia="仿宋" w:cs="仿宋"/>
          <w:vanish w:val="0"/>
          <w:w w:val="100"/>
          <w:sz w:val="28"/>
          <w:szCs w:val="28"/>
          <w:lang w:eastAsia="zh-CN"/>
        </w:rPr>
        <w:t>移民人口分布</w:t>
      </w:r>
      <w:r>
        <w:rPr>
          <w:rFonts w:hint="eastAsia" w:cs="仿宋"/>
          <w:vanish w:val="0"/>
          <w:w w:val="100"/>
          <w:sz w:val="28"/>
          <w:szCs w:val="28"/>
          <w:lang w:val="en-US" w:eastAsia="zh-CN"/>
        </w:rPr>
        <w:t>详见</w:t>
      </w:r>
      <w:r>
        <w:rPr>
          <w:rFonts w:hint="eastAsia" w:ascii="Times New Roman" w:hAnsi="Times New Roman" w:eastAsia="仿宋" w:cs="仿宋"/>
          <w:vanish w:val="0"/>
          <w:w w:val="100"/>
          <w:sz w:val="28"/>
          <w:szCs w:val="28"/>
          <w:highlight w:val="none"/>
          <w:lang w:eastAsia="zh-CN"/>
        </w:rPr>
        <w:t>表</w:t>
      </w:r>
      <w:r>
        <w:rPr>
          <w:rFonts w:hint="eastAsia" w:ascii="Times New Roman" w:hAnsi="Times New Roman" w:eastAsia="仿宋" w:cs="仿宋"/>
          <w:vanish w:val="0"/>
          <w:w w:val="100"/>
          <w:sz w:val="28"/>
          <w:szCs w:val="28"/>
          <w:highlight w:val="none"/>
          <w:lang w:val="en-US" w:eastAsia="zh-CN"/>
        </w:rPr>
        <w:t>1.2-2，潮南区大中型水库移民</w:t>
      </w:r>
      <w:r>
        <w:rPr>
          <w:rFonts w:hint="eastAsia" w:eastAsia="仿宋" w:cs="仿宋"/>
          <w:vanish w:val="0"/>
          <w:w w:val="100"/>
          <w:sz w:val="28"/>
          <w:szCs w:val="28"/>
          <w:highlight w:val="none"/>
          <w:lang w:val="en-US" w:eastAsia="zh-CN"/>
        </w:rPr>
        <w:t>村及水库</w:t>
      </w:r>
      <w:r>
        <w:rPr>
          <w:rFonts w:hint="eastAsia" w:ascii="Times New Roman" w:hAnsi="Times New Roman" w:eastAsia="仿宋" w:cs="仿宋"/>
          <w:vanish w:val="0"/>
          <w:w w:val="100"/>
          <w:sz w:val="28"/>
          <w:szCs w:val="28"/>
          <w:highlight w:val="none"/>
          <w:lang w:val="en-US" w:eastAsia="zh-CN"/>
        </w:rPr>
        <w:t>分布示意详见</w:t>
      </w:r>
      <w:r>
        <w:rPr>
          <w:rFonts w:hint="eastAsia" w:cs="仿宋"/>
          <w:vanish w:val="0"/>
          <w:w w:val="100"/>
          <w:sz w:val="28"/>
          <w:szCs w:val="28"/>
          <w:highlight w:val="none"/>
          <w:lang w:val="en-US" w:eastAsia="zh-CN"/>
        </w:rPr>
        <w:t>图1.2-1</w:t>
      </w:r>
      <w:r>
        <w:rPr>
          <w:rFonts w:hint="eastAsia" w:ascii="Times New Roman" w:hAnsi="Times New Roman" w:eastAsia="仿宋" w:cs="仿宋"/>
          <w:vanish w:val="0"/>
          <w:w w:val="100"/>
          <w:sz w:val="28"/>
          <w:szCs w:val="28"/>
          <w:highlight w:val="none"/>
          <w:lang w:val="en-US" w:eastAsia="zh-CN"/>
        </w:rPr>
        <w:t>。</w:t>
      </w:r>
    </w:p>
    <w:p>
      <w:pPr>
        <w:rPr>
          <w:rFonts w:hint="eastAsia"/>
          <w:lang w:val="en-US" w:eastAsia="zh-CN"/>
        </w:rPr>
      </w:pPr>
      <w:r>
        <w:rPr>
          <w:rFonts w:hint="eastAsia"/>
          <w:lang w:val="en-US" w:eastAsia="zh-CN"/>
        </w:rPr>
        <w:br w:type="page"/>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表1.2-2 潮南区2020年大中型水库移民人口分布表</w:t>
      </w:r>
    </w:p>
    <w:tbl>
      <w:tblPr>
        <w:tblStyle w:val="12"/>
        <w:tblW w:w="5076" w:type="pct"/>
        <w:jc w:val="center"/>
        <w:shd w:val="clear" w:color="auto" w:fill="auto"/>
        <w:tblLayout w:type="autofit"/>
        <w:tblCellMar>
          <w:top w:w="0" w:type="dxa"/>
          <w:left w:w="108" w:type="dxa"/>
          <w:bottom w:w="0" w:type="dxa"/>
          <w:right w:w="108" w:type="dxa"/>
        </w:tblCellMar>
      </w:tblPr>
      <w:tblGrid>
        <w:gridCol w:w="1056"/>
        <w:gridCol w:w="846"/>
        <w:gridCol w:w="849"/>
        <w:gridCol w:w="849"/>
        <w:gridCol w:w="1271"/>
        <w:gridCol w:w="1271"/>
        <w:gridCol w:w="1692"/>
        <w:gridCol w:w="1692"/>
      </w:tblGrid>
      <w:tr>
        <w:tblPrEx>
          <w:shd w:val="clear" w:color="auto" w:fill="auto"/>
          <w:tblCellMar>
            <w:top w:w="0" w:type="dxa"/>
            <w:left w:w="108" w:type="dxa"/>
            <w:bottom w:w="0" w:type="dxa"/>
            <w:right w:w="108" w:type="dxa"/>
          </w:tblCellMar>
        </w:tblPrEx>
        <w:trPr>
          <w:trHeight w:val="369" w:hRule="atLeast"/>
          <w:tblHeader/>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乡镇</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村</w:t>
            </w:r>
          </w:p>
        </w:tc>
        <w:tc>
          <w:tcPr>
            <w:tcW w:w="8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总人口</w:t>
            </w:r>
          </w:p>
        </w:tc>
        <w:tc>
          <w:tcPr>
            <w:tcW w:w="305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移民人口</w:t>
            </w:r>
          </w:p>
        </w:tc>
      </w:tr>
      <w:tr>
        <w:tblPrEx>
          <w:shd w:val="clear" w:color="auto" w:fill="auto"/>
          <w:tblCellMar>
            <w:top w:w="0" w:type="dxa"/>
            <w:left w:w="108" w:type="dxa"/>
            <w:bottom w:w="0" w:type="dxa"/>
            <w:right w:w="108" w:type="dxa"/>
          </w:tblCellMar>
        </w:tblPrEx>
        <w:trPr>
          <w:trHeight w:val="369" w:hRule="atLeast"/>
          <w:tblHeader/>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户数（户）</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人口（人）</w:t>
            </w:r>
          </w:p>
        </w:tc>
        <w:tc>
          <w:tcPr>
            <w:tcW w:w="13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合计</w:t>
            </w:r>
          </w:p>
        </w:tc>
        <w:tc>
          <w:tcPr>
            <w:tcW w:w="17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其中</w:t>
            </w:r>
          </w:p>
        </w:tc>
      </w:tr>
      <w:tr>
        <w:tblPrEx>
          <w:shd w:val="clear" w:color="auto" w:fill="auto"/>
          <w:tblCellMar>
            <w:top w:w="0" w:type="dxa"/>
            <w:left w:w="108" w:type="dxa"/>
            <w:bottom w:w="0" w:type="dxa"/>
            <w:right w:w="108" w:type="dxa"/>
          </w:tblCellMar>
        </w:tblPrEx>
        <w:trPr>
          <w:trHeight w:val="369" w:hRule="atLeast"/>
          <w:tblHeader/>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p>
        </w:tc>
        <w:tc>
          <w:tcPr>
            <w:tcW w:w="440"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kern w:val="2"/>
                <w:sz w:val="21"/>
                <w:szCs w:val="21"/>
                <w:u w:val="none"/>
                <w:lang w:val="en-US" w:eastAsia="zh-CN" w:bidi="ar-SA"/>
              </w:rPr>
            </w:pPr>
          </w:p>
        </w:tc>
        <w:tc>
          <w:tcPr>
            <w:tcW w:w="440"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kern w:val="2"/>
                <w:sz w:val="21"/>
                <w:szCs w:val="21"/>
                <w:u w:val="none"/>
                <w:lang w:val="en-US" w:eastAsia="zh-CN" w:bidi="ar-SA"/>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kern w:val="2"/>
                <w:sz w:val="21"/>
                <w:szCs w:val="21"/>
                <w:u w:val="none"/>
                <w:lang w:val="en-US" w:eastAsia="zh-CN" w:bidi="ar-SA"/>
              </w:rPr>
            </w:pPr>
            <w:r>
              <w:rPr>
                <w:rFonts w:hint="eastAsia" w:ascii="Times New Roman" w:hAnsi="Times New Roman" w:eastAsia="仿宋" w:cs="仿宋"/>
                <w:b/>
                <w:bCs/>
                <w:i w:val="0"/>
                <w:iCs w:val="0"/>
                <w:color w:val="auto"/>
                <w:kern w:val="2"/>
                <w:sz w:val="21"/>
                <w:szCs w:val="21"/>
                <w:u w:val="none"/>
                <w:lang w:val="en-US" w:eastAsia="zh-CN" w:bidi="ar-SA"/>
              </w:rPr>
              <w:t>户数（户）</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kern w:val="2"/>
                <w:sz w:val="21"/>
                <w:szCs w:val="21"/>
                <w:u w:val="none"/>
                <w:lang w:val="en-US" w:eastAsia="zh-CN" w:bidi="ar-SA"/>
              </w:rPr>
            </w:pPr>
            <w:r>
              <w:rPr>
                <w:rFonts w:hint="eastAsia" w:ascii="Times New Roman" w:hAnsi="Times New Roman" w:eastAsia="仿宋" w:cs="仿宋"/>
                <w:b/>
                <w:bCs/>
                <w:i w:val="0"/>
                <w:iCs w:val="0"/>
                <w:color w:val="auto"/>
                <w:kern w:val="2"/>
                <w:sz w:val="21"/>
                <w:szCs w:val="21"/>
                <w:u w:val="none"/>
                <w:lang w:val="en-US" w:eastAsia="zh-CN" w:bidi="ar-SA"/>
              </w:rPr>
              <w:t>人口（人）</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kern w:val="2"/>
                <w:sz w:val="21"/>
                <w:szCs w:val="21"/>
                <w:u w:val="none"/>
                <w:lang w:val="en-US" w:eastAsia="zh-CN" w:bidi="ar-SA"/>
              </w:rPr>
            </w:pPr>
            <w:r>
              <w:rPr>
                <w:rFonts w:hint="eastAsia" w:ascii="Times New Roman" w:hAnsi="Times New Roman" w:eastAsia="仿宋" w:cs="仿宋"/>
                <w:b/>
                <w:bCs/>
                <w:i w:val="0"/>
                <w:iCs w:val="0"/>
                <w:color w:val="auto"/>
                <w:kern w:val="2"/>
                <w:sz w:val="21"/>
                <w:szCs w:val="21"/>
                <w:u w:val="none"/>
                <w:lang w:val="en-US" w:eastAsia="zh-CN" w:bidi="ar-SA"/>
              </w:rPr>
              <w:t>现状人口（人）</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kern w:val="2"/>
                <w:sz w:val="21"/>
                <w:szCs w:val="21"/>
                <w:u w:val="none"/>
                <w:lang w:val="en-US" w:eastAsia="zh-CN" w:bidi="ar-SA"/>
              </w:rPr>
            </w:pPr>
            <w:r>
              <w:rPr>
                <w:rFonts w:hint="eastAsia" w:ascii="Times New Roman" w:hAnsi="Times New Roman" w:eastAsia="仿宋" w:cs="仿宋"/>
                <w:b/>
                <w:bCs/>
                <w:i w:val="0"/>
                <w:iCs w:val="0"/>
                <w:color w:val="auto"/>
                <w:kern w:val="2"/>
                <w:sz w:val="21"/>
                <w:szCs w:val="21"/>
                <w:u w:val="none"/>
                <w:lang w:val="en-US" w:eastAsia="zh-CN" w:bidi="ar-SA"/>
              </w:rPr>
              <w:t>增长人口（人）</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红场镇</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苏光</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231</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27</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231</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231</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丰厝</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148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1133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148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1133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1133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乌头厝</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两英镇</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玉石</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945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945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945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西坑</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296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1630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296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1630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1630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贝寮</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70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402</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70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402</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402</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新村</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180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37</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180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180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月地</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875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875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875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成婆</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240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1346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240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1346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1346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新围</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642</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642</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642</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高田</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185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1016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185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1016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1016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司马浦镇</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港美</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61</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仙城镇</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梅径</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158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1001</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158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1001</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1001</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深溪</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169</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1030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169</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1030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1030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陇田镇</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浩溪</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仙家</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溪西</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兴陇</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222</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222</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222</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东仙</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17</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成田镇</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溪东</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88</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419</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419</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419</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三湖</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655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655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655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西歧</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峡山街道</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九斗</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156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1118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156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1118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1118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英大埔</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41</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溪心</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莲青</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56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56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56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上东浦</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34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胪岗镇</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胪岗</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胪溪</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106</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上厝</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107</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107</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107</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泗黄</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90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新联</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125</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新民</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11</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88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新中</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128</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25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128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2"/>
                <w:sz w:val="21"/>
                <w:szCs w:val="21"/>
                <w:u w:val="none"/>
                <w:lang w:val="en-US" w:eastAsia="zh-CN" w:bidi="ar-SA"/>
              </w:rPr>
              <w:t>0</w:t>
            </w:r>
          </w:p>
        </w:tc>
      </w:tr>
      <w:tr>
        <w:tblPrEx>
          <w:shd w:val="clear" w:color="auto" w:fill="auto"/>
          <w:tblCellMar>
            <w:top w:w="0" w:type="dxa"/>
            <w:left w:w="108" w:type="dxa"/>
            <w:bottom w:w="0" w:type="dxa"/>
            <w:right w:w="108" w:type="dxa"/>
          </w:tblCellMar>
        </w:tblPrEx>
        <w:trPr>
          <w:trHeight w:val="369" w:hRule="atLeast"/>
          <w:jc w:val="center"/>
        </w:trPr>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总计</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仿宋" w:cs="仿宋"/>
                <w:b/>
                <w:bCs/>
                <w:i w:val="0"/>
                <w:iCs w:val="0"/>
                <w:color w:val="auto"/>
                <w:sz w:val="21"/>
                <w:szCs w:val="21"/>
                <w:u w:val="none"/>
                <w:lang w:val="en-US"/>
              </w:rPr>
            </w:pPr>
            <w:r>
              <w:rPr>
                <w:rFonts w:hint="eastAsia" w:cs="仿宋"/>
                <w:b/>
                <w:bCs/>
                <w:i w:val="0"/>
                <w:iCs w:val="0"/>
                <w:color w:val="auto"/>
                <w:kern w:val="2"/>
                <w:sz w:val="21"/>
                <w:szCs w:val="21"/>
                <w:u w:val="none"/>
                <w:lang w:val="en-US" w:eastAsia="zh-CN" w:bidi="ar-SA"/>
              </w:rPr>
              <w:t>34</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2455</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14894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2455</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14894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14894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仿宋" w:cs="仿宋"/>
                <w:b/>
                <w:bCs/>
                <w:i w:val="0"/>
                <w:iCs w:val="0"/>
                <w:color w:val="auto"/>
                <w:sz w:val="21"/>
                <w:szCs w:val="21"/>
                <w:u w:val="none"/>
              </w:rPr>
            </w:pPr>
            <w:r>
              <w:rPr>
                <w:rFonts w:hint="eastAsia" w:ascii="Times New Roman" w:hAnsi="Times New Roman" w:eastAsia="仿宋" w:cs="仿宋"/>
                <w:b/>
                <w:bCs/>
                <w:i w:val="0"/>
                <w:iCs w:val="0"/>
                <w:color w:val="auto"/>
                <w:kern w:val="2"/>
                <w:sz w:val="21"/>
                <w:szCs w:val="21"/>
                <w:u w:val="none"/>
                <w:lang w:val="en-US" w:eastAsia="zh-CN" w:bidi="ar-SA"/>
              </w:rPr>
              <w:t>0</w:t>
            </w:r>
          </w:p>
        </w:tc>
      </w:tr>
    </w:tbl>
    <w:p>
      <w:pPr>
        <w:bidi w:val="0"/>
        <w:ind w:firstLine="0" w:firstLineChars="0"/>
        <w:jc w:val="center"/>
        <w:rPr>
          <w:rFonts w:hint="eastAsia"/>
          <w:lang w:val="en-US" w:eastAsia="zh-CN"/>
        </w:rPr>
      </w:pPr>
    </w:p>
    <w:p>
      <w:pPr>
        <w:bidi w:val="0"/>
        <w:ind w:firstLine="0" w:firstLineChars="0"/>
        <w:jc w:val="center"/>
        <w:rPr>
          <w:rFonts w:hint="eastAsia"/>
          <w:lang w:val="en-US" w:eastAsia="zh-CN"/>
        </w:rPr>
      </w:pPr>
      <w:r>
        <w:rPr>
          <w:rFonts w:hint="eastAsia"/>
          <w:lang w:val="en-US" w:eastAsia="zh-CN"/>
        </w:rPr>
        <w:drawing>
          <wp:inline distT="0" distB="0" distL="114300" distR="114300">
            <wp:extent cx="5336540" cy="3564255"/>
            <wp:effectExtent l="0" t="0" r="16510" b="17145"/>
            <wp:docPr id="4" name="图片 4" descr="33868f5d2ff1db9f48abfb9108d4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868f5d2ff1db9f48abfb9108d4c61"/>
                    <pic:cNvPicPr>
                      <a:picLocks noChangeAspect="1"/>
                    </pic:cNvPicPr>
                  </pic:nvPicPr>
                  <pic:blipFill>
                    <a:blip r:embed="rId11"/>
                    <a:stretch>
                      <a:fillRect/>
                    </a:stretch>
                  </pic:blipFill>
                  <pic:spPr>
                    <a:xfrm>
                      <a:off x="0" y="0"/>
                      <a:ext cx="5336540" cy="3564255"/>
                    </a:xfrm>
                    <a:prstGeom prst="rect">
                      <a:avLst/>
                    </a:prstGeom>
                  </pic:spPr>
                </pic:pic>
              </a:graphicData>
            </a:graphic>
          </wp:inline>
        </w:drawing>
      </w:r>
    </w:p>
    <w:p>
      <w:pPr>
        <w:pStyle w:val="5"/>
        <w:bidi w:val="0"/>
        <w:rPr>
          <w:rFonts w:hint="eastAsia"/>
          <w:lang w:val="en-US" w:eastAsia="zh-CN"/>
        </w:rPr>
      </w:pPr>
      <w:r>
        <w:rPr>
          <w:rFonts w:hint="eastAsia"/>
          <w:lang w:val="en-US" w:eastAsia="zh-CN"/>
        </w:rPr>
        <w:t>图1.2-1 潮南区大中型水库移民村及水库分布示意</w:t>
      </w:r>
    </w:p>
    <w:p>
      <w:pPr>
        <w:pStyle w:val="2"/>
        <w:bidi w:val="0"/>
        <w:rPr>
          <w:rFonts w:hint="eastAsia"/>
          <w:lang w:val="en-US" w:eastAsia="zh-CN"/>
        </w:rPr>
      </w:pPr>
      <w:r>
        <w:rPr>
          <w:rFonts w:hint="eastAsia"/>
          <w:lang w:val="en-US" w:eastAsia="zh-CN"/>
        </w:rPr>
        <w:t>1.2.3 移民经济社会与资源状况</w:t>
      </w:r>
    </w:p>
    <w:p>
      <w:pPr>
        <w:bidi w:val="0"/>
        <w:rPr>
          <w:rFonts w:hint="eastAsia"/>
          <w:lang w:val="en-US" w:eastAsia="zh-CN"/>
        </w:rPr>
      </w:pPr>
      <w:r>
        <w:rPr>
          <w:rFonts w:hint="eastAsia"/>
          <w:lang w:val="en-US" w:eastAsia="zh-CN"/>
        </w:rPr>
        <w:t>根据现场数据调查及统计分析，潮南区2020年全区共有大中型水库移民2455</w:t>
      </w:r>
      <w:r>
        <w:rPr>
          <w:rFonts w:hint="default" w:ascii="Times New Roman" w:hAnsi="Times New Roman" w:eastAsia="仿宋" w:cs="Arial"/>
          <w:caps w:val="0"/>
          <w:smallCaps w:val="0"/>
          <w:vanish w:val="0"/>
          <w:w w:val="100"/>
          <w:sz w:val="28"/>
          <w:szCs w:val="22"/>
          <w:highlight w:val="none"/>
          <w:lang w:val="en-US" w:eastAsia="zh-CN"/>
        </w:rPr>
        <w:t>户14894人，</w:t>
      </w:r>
      <w:r>
        <w:rPr>
          <w:rFonts w:hint="eastAsia"/>
          <w:lang w:val="en-US" w:eastAsia="zh-CN"/>
        </w:rPr>
        <w:t>其中纯农户736户，农业兼业户490户，其他1229户；大部分移民村无集体经济收入，移民收入来源以外出就业为主，收入水平不高，2019年移民人均可支配收入为14247元/人，低于2019年潮南区农村居民人均可支配16900元/人收入水平。</w:t>
      </w:r>
    </w:p>
    <w:p>
      <w:pPr>
        <w:bidi w:val="0"/>
        <w:rPr>
          <w:rFonts w:hint="default" w:ascii="Times New Roman" w:hAnsi="Times New Roman"/>
          <w:lang w:val="en-US"/>
        </w:rPr>
      </w:pPr>
      <w:r>
        <w:rPr>
          <w:rFonts w:hint="eastAsia"/>
          <w:lang w:val="en-US" w:eastAsia="zh-CN"/>
        </w:rPr>
        <w:t>移民村耕园地总面积为2447.24亩，移民村人均耕园地为0.16亩，</w:t>
      </w:r>
      <w:r>
        <w:rPr>
          <w:rFonts w:hint="eastAsia"/>
        </w:rPr>
        <w:t>可供利用土地资源有限，</w:t>
      </w:r>
      <w:r>
        <w:rPr>
          <w:rFonts w:hint="default" w:ascii="Times New Roman" w:hAnsi="Times New Roman" w:eastAsia="仿宋"/>
          <w:sz w:val="28"/>
          <w:szCs w:val="22"/>
          <w:lang w:val="en-US" w:eastAsia="zh-CN"/>
        </w:rPr>
        <w:t>远低于全国人均耕地1.41亩</w:t>
      </w:r>
      <w:r>
        <w:rPr>
          <w:rFonts w:hint="eastAsia"/>
        </w:rPr>
        <w:t>，也远</w:t>
      </w:r>
      <w:r>
        <w:rPr>
          <w:rFonts w:hint="eastAsia"/>
          <w:lang w:eastAsia="zh-CN"/>
        </w:rPr>
        <w:t>远</w:t>
      </w:r>
      <w:r>
        <w:rPr>
          <w:rFonts w:hint="eastAsia"/>
        </w:rPr>
        <w:t>低于联合国粮农组织提出的人均耕地</w:t>
      </w:r>
      <w:r>
        <w:rPr>
          <w:rFonts w:hint="default" w:ascii="Times New Roman" w:hAnsi="Times New Roman" w:cs="Arial"/>
          <w:sz w:val="28"/>
          <w:szCs w:val="22"/>
        </w:rPr>
        <w:t>0</w:t>
      </w:r>
      <w:r>
        <w:rPr>
          <w:rFonts w:hint="eastAsia"/>
        </w:rPr>
        <w:t>.</w:t>
      </w:r>
      <w:r>
        <w:rPr>
          <w:rFonts w:hint="default" w:ascii="Times New Roman" w:hAnsi="Times New Roman" w:cs="Arial"/>
          <w:sz w:val="28"/>
          <w:szCs w:val="22"/>
        </w:rPr>
        <w:t>8</w:t>
      </w:r>
      <w:r>
        <w:rPr>
          <w:rFonts w:hint="eastAsia"/>
        </w:rPr>
        <w:t>亩的警戒线。</w:t>
      </w:r>
      <w:r>
        <w:rPr>
          <w:rFonts w:hint="eastAsia" w:ascii="Times New Roman" w:hAnsi="Times New Roman"/>
          <w:lang w:val="en-US" w:eastAsia="zh-CN"/>
        </w:rPr>
        <w:t>虽然移民个体户有种养业，但不成规模，未能产生效益，农作物基本自给自足无外销。因土地资源的稀缺，当地产业薄弱，移民户的主要劳动力基本选择外出务工，剩余参与农耕活动的大多数是高龄劳动力，从而导致移民村耕地出现荒置现象；移民人均耕地稀缺，当地产业薄弱，移民文化水平不高等因素，也是限制移民村经济发展原因之一，移民存在具体问题情况分析如下：</w:t>
      </w:r>
    </w:p>
    <w:p>
      <w:pPr>
        <w:bidi w:val="0"/>
        <w:rPr>
          <w:rFonts w:ascii="Times New Roman" w:hAnsi="Times New Roman"/>
        </w:rPr>
      </w:pPr>
      <w:r>
        <w:rPr>
          <w:rFonts w:hint="eastAsia"/>
          <w:lang w:val="en-US" w:eastAsia="zh-CN"/>
        </w:rPr>
        <w:t>1.</w:t>
      </w:r>
      <w:r>
        <w:rPr>
          <w:rFonts w:ascii="Times New Roman" w:hAnsi="Times New Roman"/>
        </w:rPr>
        <w:t>移民村区位优势不明显</w:t>
      </w:r>
      <w:r>
        <w:rPr>
          <w:rFonts w:hint="eastAsia" w:ascii="Times New Roman" w:hAnsi="Times New Roman"/>
          <w:lang w:eastAsia="zh-CN"/>
        </w:rPr>
        <w:t>。</w:t>
      </w:r>
      <w:r>
        <w:rPr>
          <w:rFonts w:ascii="Times New Roman" w:hAnsi="Times New Roman"/>
        </w:rPr>
        <w:t>移民村</w:t>
      </w:r>
      <w:r>
        <w:rPr>
          <w:rFonts w:hint="eastAsia" w:ascii="Times New Roman" w:hAnsi="Times New Roman"/>
          <w:lang w:val="en-US" w:eastAsia="zh-CN"/>
        </w:rPr>
        <w:t>多位于山区</w:t>
      </w:r>
      <w:r>
        <w:rPr>
          <w:rFonts w:hint="eastAsia" w:ascii="Times New Roman" w:hAnsi="Times New Roman"/>
          <w:lang w:eastAsia="zh-CN"/>
        </w:rPr>
        <w:t>，</w:t>
      </w:r>
      <w:r>
        <w:rPr>
          <w:rFonts w:ascii="Times New Roman" w:hAnsi="Times New Roman"/>
        </w:rPr>
        <w:t>虽有县道、乡道贯通</w:t>
      </w:r>
      <w:r>
        <w:rPr>
          <w:rFonts w:hint="eastAsia" w:ascii="Times New Roman" w:hAnsi="Times New Roman"/>
          <w:lang w:eastAsia="zh-CN"/>
        </w:rPr>
        <w:t>，</w:t>
      </w:r>
      <w:r>
        <w:rPr>
          <w:rFonts w:ascii="Times New Roman" w:hAnsi="Times New Roman"/>
        </w:rPr>
        <w:t>但离产业核心发展区域距离较远</w:t>
      </w:r>
      <w:r>
        <w:rPr>
          <w:rFonts w:hint="eastAsia" w:ascii="Times New Roman" w:hAnsi="Times New Roman"/>
          <w:lang w:eastAsia="zh-CN"/>
        </w:rPr>
        <w:t>，</w:t>
      </w:r>
      <w:r>
        <w:rPr>
          <w:rFonts w:ascii="Times New Roman" w:hAnsi="Times New Roman"/>
        </w:rPr>
        <w:t>产业难以辐射</w:t>
      </w:r>
      <w:r>
        <w:rPr>
          <w:rFonts w:hint="eastAsia" w:ascii="Times New Roman" w:hAnsi="Times New Roman"/>
          <w:lang w:eastAsia="zh-CN"/>
        </w:rPr>
        <w:t>，</w:t>
      </w:r>
      <w:r>
        <w:rPr>
          <w:rFonts w:hint="eastAsia" w:ascii="Times New Roman" w:hAnsi="Times New Roman"/>
          <w:lang w:val="en-US" w:eastAsia="zh-CN"/>
        </w:rPr>
        <w:t>成为大部分移民村无集体收入的原因之一</w:t>
      </w:r>
      <w:r>
        <w:rPr>
          <w:rFonts w:ascii="Times New Roman" w:hAnsi="Times New Roman"/>
        </w:rPr>
        <w:t>。</w:t>
      </w:r>
    </w:p>
    <w:p>
      <w:pPr>
        <w:bidi w:val="0"/>
        <w:rPr>
          <w:rFonts w:ascii="Times New Roman" w:hAnsi="Times New Roman"/>
        </w:rPr>
      </w:pPr>
      <w:r>
        <w:rPr>
          <w:rFonts w:hint="eastAsia"/>
          <w:lang w:val="en-US" w:eastAsia="zh-CN"/>
        </w:rPr>
        <w:t>2.</w:t>
      </w:r>
      <w:r>
        <w:rPr>
          <w:rFonts w:ascii="Times New Roman" w:hAnsi="Times New Roman"/>
        </w:rPr>
        <w:t>移民村基础条件不佳</w:t>
      </w:r>
      <w:r>
        <w:rPr>
          <w:rFonts w:hint="eastAsia" w:ascii="Times New Roman" w:hAnsi="Times New Roman"/>
          <w:lang w:eastAsia="zh-CN"/>
        </w:rPr>
        <w:t>。</w:t>
      </w:r>
      <w:r>
        <w:rPr>
          <w:rFonts w:hint="eastAsia" w:ascii="Times New Roman" w:hAnsi="Times New Roman"/>
          <w:lang w:val="en-US" w:eastAsia="zh-CN"/>
        </w:rPr>
        <w:t>大部分</w:t>
      </w:r>
      <w:r>
        <w:rPr>
          <w:rFonts w:ascii="Times New Roman" w:hAnsi="Times New Roman"/>
        </w:rPr>
        <w:t>移民村的移民人数不足200人</w:t>
      </w:r>
      <w:r>
        <w:rPr>
          <w:rFonts w:hint="eastAsia" w:ascii="Times New Roman" w:hAnsi="Times New Roman"/>
          <w:lang w:eastAsia="zh-CN"/>
        </w:rPr>
        <w:t>，</w:t>
      </w:r>
      <w:r>
        <w:rPr>
          <w:rFonts w:ascii="Times New Roman" w:hAnsi="Times New Roman"/>
        </w:rPr>
        <w:t>在一定程度上决定了移民村可发展的土地空间有限。</w:t>
      </w:r>
    </w:p>
    <w:p>
      <w:pPr>
        <w:bidi w:val="0"/>
        <w:rPr>
          <w:rFonts w:ascii="Times New Roman" w:hAnsi="Times New Roman"/>
        </w:rPr>
      </w:pPr>
      <w:r>
        <w:rPr>
          <w:rFonts w:hint="eastAsia"/>
          <w:lang w:val="en-US" w:eastAsia="zh-CN"/>
        </w:rPr>
        <w:t>3.</w:t>
      </w:r>
      <w:r>
        <w:rPr>
          <w:rFonts w:ascii="Times New Roman" w:hAnsi="Times New Roman"/>
        </w:rPr>
        <w:t>耕地资源缺乏</w:t>
      </w:r>
      <w:r>
        <w:rPr>
          <w:rFonts w:hint="eastAsia" w:ascii="Times New Roman" w:hAnsi="Times New Roman"/>
          <w:lang w:eastAsia="zh-CN"/>
        </w:rPr>
        <w:t>。</w:t>
      </w:r>
      <w:r>
        <w:rPr>
          <w:rFonts w:hint="eastAsia" w:ascii="Times New Roman" w:hAnsi="Times New Roman"/>
          <w:lang w:val="en-US" w:eastAsia="zh-CN"/>
        </w:rPr>
        <w:t>耕地资源稀缺成为制约移民大力发展农业的关键因素</w:t>
      </w:r>
      <w:r>
        <w:rPr>
          <w:rFonts w:hint="eastAsia" w:ascii="Times New Roman" w:hAnsi="Times New Roman"/>
          <w:lang w:eastAsia="zh-CN"/>
        </w:rPr>
        <w:t>；</w:t>
      </w:r>
      <w:r>
        <w:rPr>
          <w:rFonts w:hint="eastAsia" w:ascii="Times New Roman" w:hAnsi="Times New Roman"/>
          <w:lang w:val="en-US" w:eastAsia="zh-CN"/>
        </w:rPr>
        <w:t>且</w:t>
      </w:r>
      <w:r>
        <w:rPr>
          <w:rFonts w:ascii="Times New Roman" w:hAnsi="Times New Roman"/>
        </w:rPr>
        <w:t>大部分移民村耕地不集中</w:t>
      </w:r>
      <w:r>
        <w:rPr>
          <w:rFonts w:hint="eastAsia" w:ascii="Times New Roman" w:hAnsi="Times New Roman"/>
          <w:lang w:eastAsia="zh-CN"/>
        </w:rPr>
        <w:t>，</w:t>
      </w:r>
      <w:r>
        <w:rPr>
          <w:rFonts w:ascii="Times New Roman" w:hAnsi="Times New Roman"/>
        </w:rPr>
        <w:t>实现规模化种植的可能性不高。</w:t>
      </w:r>
    </w:p>
    <w:p>
      <w:pPr>
        <w:bidi w:val="0"/>
        <w:rPr>
          <w:rFonts w:ascii="Times New Roman" w:hAnsi="Times New Roman"/>
        </w:rPr>
      </w:pPr>
      <w:r>
        <w:rPr>
          <w:rFonts w:hint="eastAsia"/>
          <w:lang w:val="en-US" w:eastAsia="zh-CN"/>
        </w:rPr>
        <w:t>4.</w:t>
      </w:r>
      <w:r>
        <w:rPr>
          <w:rFonts w:ascii="Times New Roman" w:hAnsi="Times New Roman"/>
        </w:rPr>
        <w:t>移民村劳动力外移</w:t>
      </w:r>
      <w:r>
        <w:rPr>
          <w:rFonts w:hint="eastAsia" w:ascii="Times New Roman" w:hAnsi="Times New Roman"/>
          <w:lang w:eastAsia="zh-CN"/>
        </w:rPr>
        <w:t>。</w:t>
      </w:r>
      <w:r>
        <w:rPr>
          <w:rFonts w:hint="eastAsia" w:ascii="Times New Roman" w:hAnsi="Times New Roman"/>
          <w:lang w:val="en-US" w:eastAsia="zh-CN"/>
        </w:rPr>
        <w:t>由于当地移民村土地资源的稀缺以及未有成熟的产业，</w:t>
      </w:r>
      <w:r>
        <w:rPr>
          <w:rFonts w:ascii="Times New Roman" w:hAnsi="Times New Roman"/>
        </w:rPr>
        <w:t>大部分</w:t>
      </w:r>
      <w:r>
        <w:rPr>
          <w:rFonts w:hint="eastAsia" w:ascii="Times New Roman" w:hAnsi="Times New Roman"/>
          <w:lang w:val="en-US" w:eastAsia="zh-CN"/>
        </w:rPr>
        <w:t>年轻劳动力选择外出务工</w:t>
      </w:r>
      <w:r>
        <w:rPr>
          <w:rFonts w:hint="eastAsia" w:ascii="Times New Roman" w:hAnsi="Times New Roman"/>
          <w:lang w:eastAsia="zh-CN"/>
        </w:rPr>
        <w:t>，</w:t>
      </w:r>
      <w:r>
        <w:rPr>
          <w:rFonts w:ascii="Times New Roman" w:hAnsi="Times New Roman"/>
        </w:rPr>
        <w:t>对于</w:t>
      </w:r>
      <w:r>
        <w:rPr>
          <w:rFonts w:hint="eastAsia" w:ascii="Times New Roman" w:hAnsi="Times New Roman"/>
          <w:lang w:val="en-US" w:eastAsia="zh-CN"/>
        </w:rPr>
        <w:t>村内就业创业发展</w:t>
      </w:r>
      <w:r>
        <w:rPr>
          <w:rFonts w:ascii="Times New Roman" w:hAnsi="Times New Roman"/>
        </w:rPr>
        <w:t>方面的意愿不高</w:t>
      </w:r>
      <w:r>
        <w:rPr>
          <w:rFonts w:hint="eastAsia" w:ascii="Times New Roman" w:hAnsi="Times New Roman"/>
          <w:lang w:eastAsia="zh-CN"/>
        </w:rPr>
        <w:t>，</w:t>
      </w:r>
      <w:r>
        <w:rPr>
          <w:rFonts w:ascii="Times New Roman" w:hAnsi="Times New Roman"/>
        </w:rPr>
        <w:t>发展思维存在局限性</w:t>
      </w:r>
      <w:r>
        <w:rPr>
          <w:rFonts w:hint="eastAsia" w:ascii="Times New Roman" w:hAnsi="Times New Roman"/>
          <w:lang w:eastAsia="zh-CN"/>
        </w:rPr>
        <w:t>，</w:t>
      </w:r>
      <w:r>
        <w:rPr>
          <w:rFonts w:ascii="Times New Roman" w:hAnsi="Times New Roman"/>
        </w:rPr>
        <w:t>缺乏创业带头人。</w:t>
      </w:r>
    </w:p>
    <w:p>
      <w:pPr>
        <w:bidi w:val="0"/>
        <w:rPr>
          <w:rFonts w:hint="eastAsia" w:ascii="Times New Roman" w:hAnsi="Times New Roman"/>
          <w:lang w:val="en-US" w:eastAsia="zh-CN"/>
        </w:rPr>
      </w:pPr>
      <w:r>
        <w:rPr>
          <w:rFonts w:hint="eastAsia"/>
          <w:lang w:val="en-US" w:eastAsia="zh-CN"/>
        </w:rPr>
        <w:t>5.</w:t>
      </w:r>
      <w:r>
        <w:rPr>
          <w:rFonts w:hint="eastAsia" w:ascii="Times New Roman" w:hAnsi="Times New Roman"/>
          <w:lang w:val="en-US" w:eastAsia="zh-CN"/>
        </w:rPr>
        <w:t>移民的文化水平有限。移民村大量年轻力壮的劳动力外出打工，留守在家的大多是老人、妇女和儿童，用工市场基本都是劳动年龄内的“高龄”劳动力。对于如送快递、外卖等，这些与网络、智能设备密切相关的新兴工作，受自身身体状况、文化水平的限制等原因不能适应此类工作，种种情况限制了移民留守劳动力狭窄的工作选择范围，只能选择从事建筑工地临时工、保洁工等重体力、低收入的工作，所以导致收入水平不高</w:t>
      </w:r>
    </w:p>
    <w:p>
      <w:pPr>
        <w:bidi w:val="0"/>
        <w:rPr>
          <w:rFonts w:hint="eastAsia"/>
          <w:lang w:val="en-US" w:eastAsia="zh-CN"/>
        </w:rPr>
        <w:sectPr>
          <w:footerReference r:id="rId7" w:type="default"/>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r>
        <w:rPr>
          <w:rFonts w:hint="default"/>
          <w:lang w:val="en-US" w:eastAsia="zh-CN"/>
        </w:rPr>
        <w:t>潮南区2020年末大中型水库移民经济社会状况汇总</w:t>
      </w:r>
      <w:r>
        <w:rPr>
          <w:rFonts w:hint="eastAsia"/>
          <w:lang w:val="en-US" w:eastAsia="zh-CN"/>
        </w:rPr>
        <w:t>详见表1.2-3。</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表1.2-3 潮南区2020年末大中型水库移民经济社会状况汇总表</w:t>
      </w:r>
    </w:p>
    <w:tbl>
      <w:tblPr>
        <w:tblStyle w:val="12"/>
        <w:tblW w:w="4996" w:type="pct"/>
        <w:jc w:val="center"/>
        <w:shd w:val="clear" w:color="auto" w:fill="auto"/>
        <w:tblLayout w:type="fixed"/>
        <w:tblCellMar>
          <w:top w:w="0" w:type="dxa"/>
          <w:left w:w="0" w:type="dxa"/>
          <w:bottom w:w="0" w:type="dxa"/>
          <w:right w:w="0" w:type="dxa"/>
        </w:tblCellMar>
      </w:tblPr>
      <w:tblGrid>
        <w:gridCol w:w="519"/>
        <w:gridCol w:w="883"/>
        <w:gridCol w:w="779"/>
        <w:gridCol w:w="645"/>
        <w:gridCol w:w="675"/>
        <w:gridCol w:w="615"/>
        <w:gridCol w:w="690"/>
        <w:gridCol w:w="675"/>
        <w:gridCol w:w="780"/>
        <w:gridCol w:w="855"/>
        <w:gridCol w:w="900"/>
        <w:gridCol w:w="630"/>
        <w:gridCol w:w="630"/>
        <w:gridCol w:w="720"/>
        <w:gridCol w:w="750"/>
        <w:gridCol w:w="780"/>
        <w:gridCol w:w="810"/>
        <w:gridCol w:w="795"/>
        <w:gridCol w:w="1114"/>
      </w:tblGrid>
      <w:tr>
        <w:tblPrEx>
          <w:shd w:val="clear" w:color="auto" w:fill="auto"/>
          <w:tblCellMar>
            <w:top w:w="0" w:type="dxa"/>
            <w:left w:w="0" w:type="dxa"/>
            <w:bottom w:w="0" w:type="dxa"/>
            <w:right w:w="0" w:type="dxa"/>
          </w:tblCellMar>
        </w:tblPrEx>
        <w:trPr>
          <w:trHeight w:val="340" w:hRule="atLeast"/>
          <w:tblHeader/>
          <w:jc w:val="center"/>
        </w:trPr>
        <w:tc>
          <w:tcPr>
            <w:tcW w:w="1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序号</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乡镇</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村</w:t>
            </w:r>
          </w:p>
        </w:tc>
        <w:tc>
          <w:tcPr>
            <w:tcW w:w="921"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户数(户)</w:t>
            </w:r>
          </w:p>
        </w:tc>
        <w:tc>
          <w:tcPr>
            <w:tcW w:w="1821" w:type="pct"/>
            <w:gridSpan w:val="7"/>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人口(人)</w:t>
            </w:r>
          </w:p>
        </w:tc>
        <w:tc>
          <w:tcPr>
            <w:tcW w:w="1100"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土地资源</w:t>
            </w:r>
          </w:p>
        </w:tc>
        <w:tc>
          <w:tcPr>
            <w:tcW w:w="391" w:type="pct"/>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移民人均可支配收入（元/人）</w:t>
            </w:r>
          </w:p>
        </w:tc>
      </w:tr>
      <w:tr>
        <w:tblPrEx>
          <w:shd w:val="clear" w:color="auto" w:fill="auto"/>
          <w:tblCellMar>
            <w:top w:w="0" w:type="dxa"/>
            <w:left w:w="0" w:type="dxa"/>
            <w:bottom w:w="0" w:type="dxa"/>
            <w:right w:w="0" w:type="dxa"/>
          </w:tblCellMar>
        </w:tblPrEx>
        <w:trPr>
          <w:trHeight w:val="340" w:hRule="atLeast"/>
          <w:tblHeader/>
          <w:jc w:val="center"/>
        </w:trPr>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纯农户</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农业兼业户</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其他</w:t>
            </w:r>
          </w:p>
        </w:tc>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总计</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总计</w:t>
            </w:r>
          </w:p>
        </w:tc>
        <w:tc>
          <w:tcPr>
            <w:tcW w:w="1584"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其中：劳动力</w:t>
            </w:r>
          </w:p>
        </w:tc>
        <w:tc>
          <w:tcPr>
            <w:tcW w:w="821"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面积</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人均耕园地</w:t>
            </w:r>
          </w:p>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（亩/人）</w:t>
            </w:r>
          </w:p>
        </w:tc>
        <w:tc>
          <w:tcPr>
            <w:tcW w:w="391" w:type="pct"/>
            <w:vMerge w:val="continue"/>
            <w:tcBorders>
              <w:left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r>
      <w:tr>
        <w:tblPrEx>
          <w:shd w:val="clear" w:color="auto" w:fill="auto"/>
          <w:tblCellMar>
            <w:top w:w="0" w:type="dxa"/>
            <w:left w:w="0" w:type="dxa"/>
            <w:bottom w:w="0" w:type="dxa"/>
            <w:right w:w="0" w:type="dxa"/>
          </w:tblCellMar>
        </w:tblPrEx>
        <w:trPr>
          <w:trHeight w:val="340" w:hRule="atLeast"/>
          <w:tblHeader/>
          <w:jc w:val="center"/>
        </w:trPr>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从事家庭经营</w:t>
            </w:r>
          </w:p>
        </w:tc>
        <w:tc>
          <w:tcPr>
            <w:tcW w:w="1058"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外出务工</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cs="仿宋"/>
                <w:b/>
                <w:bCs/>
                <w:sz w:val="20"/>
                <w:szCs w:val="20"/>
                <w:lang w:val="en-US" w:eastAsia="zh-CN"/>
              </w:rPr>
              <w:t>合计</w:t>
            </w:r>
          </w:p>
        </w:tc>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耕地</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园地</w:t>
            </w:r>
          </w:p>
        </w:tc>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总计</w:t>
            </w: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91" w:type="pct"/>
            <w:vMerge w:val="continue"/>
            <w:tcBorders>
              <w:left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r>
      <w:tr>
        <w:tblPrEx>
          <w:shd w:val="clear" w:color="auto" w:fill="auto"/>
          <w:tblCellMar>
            <w:top w:w="0" w:type="dxa"/>
            <w:left w:w="0" w:type="dxa"/>
            <w:bottom w:w="0" w:type="dxa"/>
            <w:right w:w="0" w:type="dxa"/>
          </w:tblCellMar>
        </w:tblPrEx>
        <w:trPr>
          <w:trHeight w:val="340" w:hRule="atLeast"/>
          <w:tblHeader/>
          <w:jc w:val="center"/>
        </w:trPr>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乡外县内</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县外省内</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省外</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cs="仿宋"/>
                <w:b/>
                <w:bCs/>
                <w:sz w:val="20"/>
                <w:szCs w:val="20"/>
                <w:lang w:val="en-US" w:eastAsia="zh-CN"/>
              </w:rPr>
              <w:t>小计</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91" w:type="pct"/>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红场镇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苏光</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49</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84</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107</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24.65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15.78</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40.43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0.18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14500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红场镇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丰厝</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74</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1133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259</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111</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74</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444</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577</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98.67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31.25</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129.92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0.11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13800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红场镇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乌头厝</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45</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78</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102</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29.36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13.97</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43.33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0.18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12560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玉石</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49</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164</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945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148</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287</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492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640</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153.89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6.56</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160.45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0.17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13850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西坑</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89</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59</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148</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296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1630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266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518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222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888</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1154</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312.36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4.92</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317.28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0.19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14560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贝寮</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35</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70</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402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35</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209</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272</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85.69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3.28</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88.97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0.22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12360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新村</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63</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108</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142</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51.32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1.64</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52.96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0.29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15500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月地</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26</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64</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115</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224</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96</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64</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384</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499</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124.18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6.56</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130.74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0.15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14600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成婆</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72</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48</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120</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240</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1346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180</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120</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720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936</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238.45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8.2</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246.65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0.18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15320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新围</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642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403</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96.53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3.28</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99.81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0.16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14520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高田</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37</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1016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167</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322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552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719</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159.72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6.56</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166.28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0.16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13650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司马浦镇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港美</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415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46</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185</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239</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0.00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13450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仙城镇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梅径</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79</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142</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276</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79</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473</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615</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8.36</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99.36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0.10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15200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仙城镇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深溪</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85</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169</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1030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297</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127</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85</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509</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660</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95.04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11.64</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106.68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0.10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12900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陇田镇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浩溪</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53</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69</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1.24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14230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陇田镇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仙家</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0.79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12600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17</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陇田镇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溪西</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1.03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12800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陇田镇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兴陇</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17</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34</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222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29</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26</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17</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102</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0.97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13800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19</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陇田镇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东仙</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66</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1.14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12560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成田镇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溪东</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419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78</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154</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66</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264</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342</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0.05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13850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成田镇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三湖</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63</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655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112</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368</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480</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0.04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14560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成田镇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西歧</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48</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62</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6.98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6.98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0.07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12360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峡山街道</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九斗</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78</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1118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138</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273</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117</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468</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606</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0.04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15500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峡山街道</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英大埔</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19</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0.22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14600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峡山街道</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溪心</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91</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0.10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15320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26</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峡山街道</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莲青</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40</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0.09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14520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峡山街道</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上东浦</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0.24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13650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28</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91</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0.10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11200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29</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胪溪</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18</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93</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0.11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12360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上厝</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55</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0.09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14650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31</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泗黄</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36</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47</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0.15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15300</w:t>
            </w:r>
          </w:p>
        </w:tc>
      </w:tr>
      <w:tr>
        <w:tblPrEx>
          <w:shd w:val="clear" w:color="auto" w:fill="auto"/>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32</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新联</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67</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0.12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14630</w:t>
            </w:r>
          </w:p>
        </w:tc>
      </w:tr>
      <w:tr>
        <w:tblPrEx>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33</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新民</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36</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45</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0.15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15800</w:t>
            </w:r>
          </w:p>
        </w:tc>
      </w:tr>
      <w:tr>
        <w:tblPrEx>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34</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胪岗镇</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新中</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45</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19</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77</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 xml:space="preserve">0.16 </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13600</w:t>
            </w:r>
          </w:p>
        </w:tc>
      </w:tr>
      <w:tr>
        <w:tblPrEx>
          <w:tblCellMar>
            <w:top w:w="0" w:type="dxa"/>
            <w:left w:w="0" w:type="dxa"/>
            <w:bottom w:w="0" w:type="dxa"/>
            <w:right w:w="0" w:type="dxa"/>
          </w:tblCellMar>
        </w:tblPrEx>
        <w:trPr>
          <w:trHeight w:val="340" w:hRule="atLeast"/>
          <w:jc w:val="center"/>
        </w:trPr>
        <w:tc>
          <w:tcPr>
            <w:tcW w:w="1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合计</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736</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490</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1229</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2455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14894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2197</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4270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1830</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1229</w:t>
            </w:r>
          </w:p>
        </w:tc>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7329</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9526</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2325.24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122</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2447.24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0.16</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14247</w:t>
            </w:r>
          </w:p>
        </w:tc>
      </w:tr>
    </w:tbl>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outlineLvl w:val="9"/>
        <w:rPr>
          <w:rFonts w:hint="eastAsia" w:ascii="Times New Roman" w:hAnsi="Times New Roman" w:eastAsia="仿宋_GB2312" w:cs="仿宋_GB2312"/>
          <w:color w:val="000000"/>
          <w:kern w:val="0"/>
          <w:sz w:val="21"/>
          <w:szCs w:val="21"/>
          <w:lang w:val="en-US" w:eastAsia="zh-CN" w:bidi="ar-SA"/>
        </w:rPr>
      </w:pPr>
    </w:p>
    <w:p>
      <w:pPr>
        <w:rPr>
          <w:rFonts w:hint="eastAsia"/>
          <w:lang w:val="en-US" w:eastAsia="zh-CN"/>
        </w:rPr>
        <w:sectPr>
          <w:pgSz w:w="16838" w:h="11905" w:orient="landscape"/>
          <w:pgMar w:top="1871" w:right="1304" w:bottom="1440" w:left="1304"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4"/>
        <w:bidi w:val="0"/>
        <w:outlineLvl w:val="0"/>
      </w:pPr>
      <w:bookmarkStart w:id="22" w:name="_Toc57015487"/>
      <w:bookmarkStart w:id="23" w:name="_Toc29191"/>
      <w:bookmarkStart w:id="24" w:name="_Toc56962700"/>
      <w:r>
        <w:t>1.3</w:t>
      </w:r>
      <w:r>
        <w:rPr>
          <w:rFonts w:hint="eastAsia"/>
          <w:lang w:val="en-US" w:eastAsia="zh-CN"/>
        </w:rPr>
        <w:t xml:space="preserve"> </w:t>
      </w:r>
      <w:r>
        <w:rPr>
          <w:rFonts w:hint="eastAsia"/>
          <w:lang w:eastAsia="zh-CN"/>
        </w:rPr>
        <w:t>“</w:t>
      </w:r>
      <w:r>
        <w:rPr>
          <w:rFonts w:hint="eastAsia"/>
          <w:lang w:val="en-US" w:eastAsia="zh-CN"/>
        </w:rPr>
        <w:t>十三五</w:t>
      </w:r>
      <w:r>
        <w:rPr>
          <w:rFonts w:hint="eastAsia"/>
          <w:lang w:eastAsia="zh-CN"/>
        </w:rPr>
        <w:t>”</w:t>
      </w:r>
      <w:r>
        <w:t>期间移民后期扶持情况</w:t>
      </w:r>
      <w:bookmarkEnd w:id="22"/>
      <w:bookmarkEnd w:id="23"/>
      <w:bookmarkEnd w:id="24"/>
    </w:p>
    <w:p>
      <w:pPr>
        <w:pStyle w:val="2"/>
        <w:bidi w:val="0"/>
      </w:pPr>
      <w:r>
        <w:t>1.3.1</w:t>
      </w:r>
      <w:r>
        <w:rPr>
          <w:rFonts w:hint="eastAsia"/>
          <w:lang w:val="en-US" w:eastAsia="zh-CN"/>
        </w:rPr>
        <w:t xml:space="preserve"> </w:t>
      </w:r>
      <w:r>
        <w:rPr>
          <w:rFonts w:hint="eastAsia"/>
          <w:lang w:eastAsia="zh-CN"/>
        </w:rPr>
        <w:t>“</w:t>
      </w:r>
      <w:r>
        <w:rPr>
          <w:rFonts w:hint="eastAsia"/>
          <w:lang w:val="en-US" w:eastAsia="zh-CN"/>
        </w:rPr>
        <w:t>十三五</w:t>
      </w:r>
      <w:r>
        <w:rPr>
          <w:rFonts w:hint="eastAsia"/>
          <w:lang w:eastAsia="zh-CN"/>
        </w:rPr>
        <w:t>”</w:t>
      </w:r>
      <w:r>
        <w:t>后期扶持规划情况</w:t>
      </w:r>
    </w:p>
    <w:p>
      <w:pPr>
        <w:bidi w:val="0"/>
        <w:rPr>
          <w:rFonts w:hint="eastAsia"/>
        </w:rPr>
      </w:pPr>
      <w:r>
        <w:rPr>
          <w:rFonts w:hint="eastAsia"/>
          <w:lang w:val="en-US" w:eastAsia="zh-CN"/>
        </w:rPr>
        <w:t>潮南区“十三五”后期扶持规划范围包括秋风、上金溪、龙溪一级、龙溪二级、红场、红口輋水库搬迁至现居住地的移民。</w:t>
      </w:r>
      <w:r>
        <w:rPr>
          <w:rFonts w:hint="eastAsia"/>
        </w:rPr>
        <w:t>至2020年</w:t>
      </w:r>
      <w:r>
        <w:rPr>
          <w:rFonts w:hint="eastAsia"/>
          <w:lang w:eastAsia="zh-CN"/>
        </w:rPr>
        <w:t>，</w:t>
      </w:r>
      <w:r>
        <w:rPr>
          <w:rFonts w:hint="eastAsia"/>
          <w:lang w:val="en-US" w:eastAsia="zh-CN"/>
        </w:rPr>
        <w:t>潮南区大中型水库</w:t>
      </w:r>
      <w:r>
        <w:rPr>
          <w:rFonts w:hint="eastAsia"/>
        </w:rPr>
        <w:t>移民</w:t>
      </w:r>
      <w:r>
        <w:rPr>
          <w:rFonts w:hint="eastAsia"/>
          <w:lang w:val="en-US" w:eastAsia="zh-CN"/>
        </w:rPr>
        <w:t>后期扶持</w:t>
      </w:r>
      <w:r>
        <w:rPr>
          <w:rFonts w:hint="eastAsia"/>
        </w:rPr>
        <w:t>人口</w:t>
      </w:r>
      <w:r>
        <w:rPr>
          <w:rFonts w:hint="eastAsia"/>
          <w:lang w:val="en-US" w:eastAsia="zh-CN"/>
        </w:rPr>
        <w:t>核</w:t>
      </w:r>
      <w:r>
        <w:rPr>
          <w:rFonts w:hint="eastAsia"/>
        </w:rPr>
        <w:t>减至</w:t>
      </w:r>
      <w:r>
        <w:rPr>
          <w:rFonts w:hint="eastAsia"/>
          <w:lang w:val="en-US" w:eastAsia="zh-CN"/>
        </w:rPr>
        <w:t>14894</w:t>
      </w:r>
      <w:r>
        <w:rPr>
          <w:rFonts w:hint="eastAsia"/>
        </w:rPr>
        <w:t>人</w:t>
      </w:r>
      <w:r>
        <w:rPr>
          <w:rFonts w:hint="eastAsia"/>
          <w:lang w:val="en-US" w:eastAsia="zh-CN"/>
        </w:rPr>
        <w:t>，</w:t>
      </w:r>
      <w:r>
        <w:rPr>
          <w:rFonts w:hint="eastAsia"/>
        </w:rPr>
        <w:t>涉及红场镇、两英镇、司马浦镇、仙城镇、陇田镇</w:t>
      </w:r>
      <w:r>
        <w:rPr>
          <w:rFonts w:hint="eastAsia"/>
          <w:lang w:eastAsia="zh-CN"/>
        </w:rPr>
        <w:t>、成田镇、峡山街道、胪岗镇</w:t>
      </w:r>
      <w:r>
        <w:rPr>
          <w:rFonts w:hint="eastAsia"/>
          <w:lang w:val="en-US" w:eastAsia="zh-CN"/>
        </w:rPr>
        <w:t>等8</w:t>
      </w:r>
      <w:r>
        <w:rPr>
          <w:rFonts w:hint="eastAsia"/>
        </w:rPr>
        <w:t>个镇（街道）</w:t>
      </w:r>
      <w:r>
        <w:rPr>
          <w:rFonts w:hint="eastAsia"/>
          <w:lang w:val="en-US" w:eastAsia="zh-CN"/>
        </w:rPr>
        <w:t>29</w:t>
      </w:r>
      <w:r>
        <w:rPr>
          <w:rFonts w:hint="eastAsia"/>
        </w:rPr>
        <w:t>个行政村</w:t>
      </w:r>
      <w:r>
        <w:rPr>
          <w:rFonts w:hint="eastAsia"/>
          <w:lang w:val="en-US" w:eastAsia="zh-CN"/>
        </w:rPr>
        <w:t>34</w:t>
      </w:r>
      <w:r>
        <w:rPr>
          <w:rFonts w:hint="eastAsia"/>
        </w:rPr>
        <w:t>个自然村。</w:t>
      </w:r>
    </w:p>
    <w:p>
      <w:pPr>
        <w:bidi w:val="0"/>
        <w:rPr>
          <w:rFonts w:hint="default"/>
          <w:lang w:val="en-US" w:eastAsia="zh-CN"/>
        </w:rPr>
      </w:pPr>
      <w:r>
        <w:rPr>
          <w:rFonts w:hint="eastAsia"/>
          <w:lang w:val="en-US" w:eastAsia="zh-CN"/>
        </w:rPr>
        <w:t>潮南区</w:t>
      </w:r>
      <w:r>
        <w:rPr>
          <w:rFonts w:hint="eastAsia"/>
          <w:lang w:eastAsia="zh-CN"/>
        </w:rPr>
        <w:t>“</w:t>
      </w:r>
      <w:r>
        <w:rPr>
          <w:rFonts w:hint="eastAsia"/>
          <w:lang w:val="en-US" w:eastAsia="zh-CN"/>
        </w:rPr>
        <w:t>十三五</w:t>
      </w:r>
      <w:r>
        <w:rPr>
          <w:rFonts w:hint="eastAsia"/>
          <w:lang w:eastAsia="zh-CN"/>
        </w:rPr>
        <w:t>”</w:t>
      </w:r>
      <w:r>
        <w:t>期间规划内容主要包括</w:t>
      </w:r>
      <w:r>
        <w:rPr>
          <w:rFonts w:hint="eastAsia"/>
          <w:lang w:val="en-US" w:eastAsia="zh-CN"/>
        </w:rPr>
        <w:t>直补资金发放规划、</w:t>
      </w:r>
      <w:r>
        <w:t>移民增收规划、美丽家园建设规划。</w:t>
      </w:r>
      <w:r>
        <w:rPr>
          <w:rFonts w:hint="eastAsia"/>
          <w:lang w:val="en-US" w:eastAsia="zh-CN"/>
        </w:rPr>
        <w:t>其中，潮南区“十三五”规划核定</w:t>
      </w:r>
      <w:r>
        <w:rPr>
          <w:rFonts w:hint="eastAsia"/>
        </w:rPr>
        <w:t>大中型水库移民后期扶持人口</w:t>
      </w:r>
      <w:r>
        <w:rPr>
          <w:rFonts w:hint="eastAsia" w:ascii="Times New Roman" w:hAnsi="Times New Roman"/>
          <w:sz w:val="28"/>
          <w:szCs w:val="28"/>
          <w:lang w:val="en-US" w:eastAsia="zh-CN"/>
        </w:rPr>
        <w:t>1625</w:t>
      </w:r>
      <w:r>
        <w:rPr>
          <w:rFonts w:hint="eastAsia"/>
          <w:sz w:val="28"/>
          <w:szCs w:val="28"/>
          <w:lang w:val="en-US" w:eastAsia="zh-CN"/>
        </w:rPr>
        <w:t>4</w:t>
      </w:r>
      <w:r>
        <w:rPr>
          <w:rFonts w:hint="eastAsia"/>
        </w:rPr>
        <w:t>人</w:t>
      </w:r>
      <w:r>
        <w:rPr>
          <w:rFonts w:hint="eastAsia"/>
          <w:lang w:eastAsia="zh-CN"/>
        </w:rPr>
        <w:t>；</w:t>
      </w:r>
      <w:r>
        <w:rPr>
          <w:rFonts w:hint="eastAsia"/>
          <w:lang w:val="en-US" w:eastAsia="zh-CN"/>
        </w:rPr>
        <w:t>移民增收规划包括农田水利设施配套项目23宗；美丽家园建设规划包括道路交通项目53宗、供电项目1宗、其他基础设施项目1宗、文化教育项目6宗。</w:t>
      </w:r>
    </w:p>
    <w:p>
      <w:pPr>
        <w:bidi w:val="0"/>
        <w:rPr>
          <w:rFonts w:hint="eastAsia"/>
        </w:rPr>
      </w:pPr>
      <w:r>
        <w:rPr>
          <w:rFonts w:hint="eastAsia"/>
          <w:lang w:val="en-US" w:eastAsia="zh-CN"/>
        </w:rPr>
        <w:t>潮南区</w:t>
      </w:r>
      <w:r>
        <w:rPr>
          <w:rFonts w:hint="eastAsia"/>
        </w:rPr>
        <w:t>大中型水库移民后期扶持“十三五”规划总资金</w:t>
      </w:r>
      <w:r>
        <w:rPr>
          <w:rFonts w:hint="eastAsia"/>
          <w:lang w:val="en-US" w:eastAsia="zh-CN"/>
        </w:rPr>
        <w:t>9509.17</w:t>
      </w:r>
      <w:r>
        <w:rPr>
          <w:rFonts w:hint="eastAsia"/>
        </w:rPr>
        <w:t>万元。其中</w:t>
      </w:r>
      <w:r>
        <w:rPr>
          <w:rFonts w:hint="eastAsia"/>
          <w:lang w:val="en-US" w:eastAsia="zh-CN"/>
        </w:rPr>
        <w:t>直补到人规划资金</w:t>
      </w:r>
      <w:r>
        <w:rPr>
          <w:rFonts w:hint="eastAsia"/>
        </w:rPr>
        <w:t>5001.1万元，</w:t>
      </w:r>
      <w:r>
        <w:rPr>
          <w:rFonts w:hint="eastAsia"/>
          <w:lang w:val="en-US" w:eastAsia="zh-CN"/>
        </w:rPr>
        <w:t>占规划总资金的52.59%；</w:t>
      </w:r>
      <w:r>
        <w:rPr>
          <w:rFonts w:hint="eastAsia"/>
        </w:rPr>
        <w:t>移民增收</w:t>
      </w:r>
      <w:r>
        <w:rPr>
          <w:rFonts w:hint="eastAsia"/>
          <w:lang w:val="en-US" w:eastAsia="zh-CN"/>
        </w:rPr>
        <w:t>规划资金1265</w:t>
      </w:r>
      <w:r>
        <w:rPr>
          <w:rFonts w:hint="eastAsia"/>
        </w:rPr>
        <w:t>万元，</w:t>
      </w:r>
      <w:r>
        <w:rPr>
          <w:rFonts w:hint="eastAsia"/>
          <w:lang w:val="en-US" w:eastAsia="zh-CN"/>
        </w:rPr>
        <w:t>占规划总资金的13.30%；</w:t>
      </w:r>
      <w:r>
        <w:rPr>
          <w:rFonts w:hint="eastAsia"/>
        </w:rPr>
        <w:t>美丽家园建设规划资金</w:t>
      </w:r>
      <w:r>
        <w:rPr>
          <w:rFonts w:hint="eastAsia"/>
          <w:lang w:val="en-US" w:eastAsia="zh-CN"/>
        </w:rPr>
        <w:t>3243.07</w:t>
      </w:r>
      <w:r>
        <w:rPr>
          <w:rFonts w:hint="eastAsia"/>
        </w:rPr>
        <w:t>万元</w:t>
      </w:r>
      <w:r>
        <w:rPr>
          <w:rFonts w:hint="eastAsia"/>
          <w:lang w:eastAsia="zh-CN"/>
        </w:rPr>
        <w:t>，</w:t>
      </w:r>
      <w:r>
        <w:rPr>
          <w:rFonts w:hint="eastAsia"/>
          <w:lang w:val="en-US" w:eastAsia="zh-CN"/>
        </w:rPr>
        <w:t>占规划总资金的34.11%</w:t>
      </w:r>
      <w:r>
        <w:rPr>
          <w:rFonts w:hint="eastAsia"/>
        </w:rPr>
        <w:t>。</w:t>
      </w:r>
    </w:p>
    <w:p>
      <w:pPr>
        <w:pStyle w:val="2"/>
        <w:bidi w:val="0"/>
      </w:pPr>
      <w:r>
        <w:t>1.3.2</w:t>
      </w:r>
      <w:r>
        <w:rPr>
          <w:rFonts w:hint="eastAsia"/>
          <w:lang w:val="en-US" w:eastAsia="zh-CN"/>
        </w:rPr>
        <w:t xml:space="preserve"> </w:t>
      </w:r>
      <w:r>
        <w:rPr>
          <w:rFonts w:hint="eastAsia"/>
          <w:lang w:eastAsia="zh-CN"/>
        </w:rPr>
        <w:t>“</w:t>
      </w:r>
      <w:r>
        <w:rPr>
          <w:rFonts w:hint="eastAsia"/>
          <w:lang w:val="en-US" w:eastAsia="zh-CN"/>
        </w:rPr>
        <w:t>十三五</w:t>
      </w:r>
      <w:r>
        <w:rPr>
          <w:rFonts w:hint="eastAsia"/>
          <w:lang w:eastAsia="zh-CN"/>
        </w:rPr>
        <w:t>”</w:t>
      </w:r>
      <w:r>
        <w:t>后期扶持规划完成情况</w:t>
      </w:r>
    </w:p>
    <w:p>
      <w:pPr>
        <w:bidi w:val="0"/>
        <w:rPr>
          <w:rFonts w:hint="default"/>
          <w:lang w:val="en-US" w:eastAsia="zh-CN"/>
        </w:rPr>
      </w:pPr>
      <w:r>
        <w:rPr>
          <w:rFonts w:hint="eastAsia"/>
          <w:lang w:val="en-US" w:eastAsia="zh-CN"/>
        </w:rPr>
        <w:t>1.直补资金发放实施情况</w:t>
      </w:r>
    </w:p>
    <w:p>
      <w:pPr>
        <w:bidi w:val="0"/>
        <w:rPr>
          <w:rFonts w:hint="eastAsia"/>
          <w:lang w:val="en-US" w:eastAsia="zh-CN"/>
        </w:rPr>
      </w:pPr>
      <w:r>
        <w:rPr>
          <w:rFonts w:hint="eastAsia"/>
          <w:lang w:val="en-US" w:eastAsia="zh-CN"/>
        </w:rPr>
        <w:t>“十三五”规划直补资金标准为每人每年600元，按照《广东省大中型水库移民后期扶持政策实施方案》的具体要求，自2018年起潮南区每年对现状移民直补人口进行动态核减，“十三五”规划总发放资金5001.1万元。2016-2020年共发放直补资金5001.1万元，大中型水库移民资金直补已全部落实到位。</w:t>
      </w:r>
    </w:p>
    <w:p>
      <w:pPr>
        <w:bidi w:val="0"/>
        <w:rPr>
          <w:rFonts w:hint="eastAsia"/>
          <w:lang w:val="en-US" w:eastAsia="zh-CN"/>
        </w:rPr>
      </w:pPr>
      <w:r>
        <w:rPr>
          <w:rFonts w:hint="eastAsia"/>
          <w:lang w:val="en-US" w:eastAsia="zh-CN"/>
        </w:rPr>
        <w:t>2.移民增收项目实施情况</w:t>
      </w:r>
    </w:p>
    <w:p>
      <w:pPr>
        <w:bidi w:val="0"/>
        <w:rPr>
          <w:rFonts w:hint="eastAsia"/>
          <w:lang w:val="en-US" w:eastAsia="zh-CN"/>
        </w:rPr>
      </w:pPr>
      <w:r>
        <w:rPr>
          <w:rFonts w:hint="eastAsia"/>
          <w:lang w:val="en-US" w:eastAsia="zh-CN"/>
        </w:rPr>
        <w:t>潮南区大中型水库移民后期扶持“十三五”规划移民增收项目，完成水利设施配套项目24宗，“十三五”期间共完成资金投入1541.17万元。</w:t>
      </w:r>
    </w:p>
    <w:p>
      <w:pPr>
        <w:bidi w:val="0"/>
        <w:rPr>
          <w:rFonts w:hint="eastAsia"/>
          <w:lang w:val="en-US" w:eastAsia="zh-CN"/>
        </w:rPr>
      </w:pPr>
      <w:r>
        <w:rPr>
          <w:rFonts w:hint="eastAsia"/>
          <w:lang w:val="en-US" w:eastAsia="zh-CN"/>
        </w:rPr>
        <w:t>3.美丽家园建设项目实施情况</w:t>
      </w:r>
    </w:p>
    <w:p>
      <w:pPr>
        <w:bidi w:val="0"/>
        <w:rPr>
          <w:rFonts w:hint="eastAsia"/>
          <w:lang w:val="en-US" w:eastAsia="zh-CN"/>
        </w:rPr>
      </w:pPr>
      <w:r>
        <w:rPr>
          <w:rFonts w:hint="eastAsia"/>
          <w:lang w:val="en-US" w:eastAsia="zh-CN"/>
        </w:rPr>
        <w:t>潮南区大中型水库移民后期扶持“十三五”规划美丽家园项目，完成饮水安全项目2宗、道路交通项目53宗、供电项目1宗、其他基础设施项目2宗、文化教育项目6宗，“十三五”期间共完成资金投入10848.49万元。潮南区水库移民“十三五”规划期间，对往年滞留资金统筹用于公共基础设施项目建设中，因此实际完成项目及资金高于“十三五”规划情况。详见表1.3-1。</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表1.3-1 潮南区大中型水库移民后期扶持“十三五”规划实施情况表</w:t>
      </w:r>
    </w:p>
    <w:tbl>
      <w:tblPr>
        <w:tblStyle w:val="12"/>
        <w:tblW w:w="50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05"/>
        <w:gridCol w:w="1541"/>
        <w:gridCol w:w="1356"/>
        <w:gridCol w:w="942"/>
        <w:gridCol w:w="771"/>
        <w:gridCol w:w="1327"/>
        <w:gridCol w:w="85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jc w:val="center"/>
          <w:hidden/>
        </w:trPr>
        <w:tc>
          <w:tcPr>
            <w:tcW w:w="2157" w:type="pct"/>
            <w:gridSpan w:val="3"/>
            <w:vMerge w:val="restar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项目</w:t>
            </w:r>
          </w:p>
        </w:tc>
        <w:tc>
          <w:tcPr>
            <w:tcW w:w="520" w:type="pct"/>
            <w:vMerge w:val="restar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单位</w:t>
            </w:r>
          </w:p>
        </w:tc>
        <w:tc>
          <w:tcPr>
            <w:tcW w:w="1159" w:type="pct"/>
            <w:gridSpan w:val="2"/>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“十三五”规划情况</w:t>
            </w:r>
          </w:p>
        </w:tc>
        <w:tc>
          <w:tcPr>
            <w:tcW w:w="1162" w:type="pct"/>
            <w:gridSpan w:val="2"/>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hidden/>
        </w:trPr>
        <w:tc>
          <w:tcPr>
            <w:tcW w:w="2157" w:type="pct"/>
            <w:gridSpan w:val="3"/>
            <w:vMerge w:val="continue"/>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520" w:type="pct"/>
            <w:vMerge w:val="continue"/>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数量</w:t>
            </w:r>
          </w:p>
        </w:tc>
        <w:tc>
          <w:tcPr>
            <w:tcW w:w="733" w:type="pct"/>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后期扶持资金</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cs="仿宋"/>
                <w:b w:val="0"/>
                <w:bCs w:val="0"/>
                <w:i w:val="0"/>
                <w:vanish w:val="0"/>
                <w:w w:val="100"/>
                <w:kern w:val="2"/>
                <w:sz w:val="21"/>
                <w:szCs w:val="21"/>
                <w:u w:val="none"/>
                <w:lang w:val="en-US" w:eastAsia="zh-CN" w:bidi="ar-SA"/>
              </w:rPr>
              <w:t>（万元）</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数量</w:t>
            </w:r>
          </w:p>
        </w:tc>
        <w:tc>
          <w:tcPr>
            <w:tcW w:w="689" w:type="pct"/>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后期扶持资金</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cs="仿宋"/>
                <w:b w:val="0"/>
                <w:bCs w:val="0"/>
                <w:i w:val="0"/>
                <w:vanish w:val="0"/>
                <w:w w:val="100"/>
                <w:kern w:val="2"/>
                <w:sz w:val="21"/>
                <w:szCs w:val="21"/>
                <w:u w:val="no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hidden/>
        </w:trPr>
        <w:tc>
          <w:tcPr>
            <w:tcW w:w="2157" w:type="pct"/>
            <w:gridSpan w:val="3"/>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发放大中型水库移民直补资金</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万元</w:t>
            </w: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16254</w:t>
            </w: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5001.1</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14890</w:t>
            </w: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5001.1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hidden/>
        </w:trPr>
        <w:tc>
          <w:tcPr>
            <w:tcW w:w="555" w:type="pct"/>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移民增收</w:t>
            </w:r>
          </w:p>
        </w:tc>
        <w:tc>
          <w:tcPr>
            <w:tcW w:w="852"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基本口粮田及水利设施配套建设</w:t>
            </w:r>
          </w:p>
        </w:tc>
        <w:tc>
          <w:tcPr>
            <w:tcW w:w="74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vanish w:val="0"/>
                <w:w w:val="100"/>
                <w:kern w:val="2"/>
                <w:sz w:val="21"/>
                <w:szCs w:val="21"/>
                <w:u w:val="none"/>
                <w:lang w:val="en-US" w:eastAsia="zh-CN" w:bidi="ar-SA"/>
              </w:rPr>
              <w:t>水利设施配套项目</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个</w:t>
            </w: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vanish w:val="0"/>
                <w:w w:val="100"/>
                <w:kern w:val="2"/>
                <w:sz w:val="21"/>
                <w:szCs w:val="21"/>
                <w:u w:val="none"/>
                <w:lang w:val="en-US" w:eastAsia="zh-CN" w:bidi="ar-SA"/>
              </w:rPr>
              <w:t>23</w:t>
            </w: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vanish w:val="0"/>
                <w:w w:val="100"/>
                <w:kern w:val="2"/>
                <w:sz w:val="21"/>
                <w:szCs w:val="21"/>
                <w:u w:val="none"/>
                <w:lang w:val="en-US" w:eastAsia="zh-CN" w:bidi="ar-SA"/>
              </w:rPr>
              <w:t>1265</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24</w:t>
            </w: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1541.17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hidden/>
        </w:trPr>
        <w:tc>
          <w:tcPr>
            <w:tcW w:w="555" w:type="pct"/>
            <w:vMerge w:val="restart"/>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美丽家园</w:t>
            </w: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br w:type="textWrapping"/>
            </w: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建设</w:t>
            </w:r>
          </w:p>
        </w:tc>
        <w:tc>
          <w:tcPr>
            <w:tcW w:w="852" w:type="pct"/>
            <w:vMerge w:val="restar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基础设施</w:t>
            </w:r>
          </w:p>
        </w:tc>
        <w:tc>
          <w:tcPr>
            <w:tcW w:w="74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vanish w:val="0"/>
                <w:w w:val="100"/>
                <w:kern w:val="2"/>
                <w:sz w:val="21"/>
                <w:szCs w:val="21"/>
                <w:u w:val="none"/>
                <w:lang w:val="en-US" w:eastAsia="zh-CN" w:bidi="ar-SA"/>
              </w:rPr>
            </w:pPr>
            <w:r>
              <w:rPr>
                <w:rFonts w:hint="eastAsia" w:cs="仿宋"/>
                <w:b w:val="0"/>
                <w:bCs w:val="0"/>
                <w:i w:val="0"/>
                <w:vanish w:val="0"/>
                <w:w w:val="100"/>
                <w:kern w:val="2"/>
                <w:sz w:val="21"/>
                <w:szCs w:val="21"/>
                <w:u w:val="none"/>
                <w:lang w:val="en-US" w:eastAsia="zh-CN" w:bidi="ar-SA"/>
              </w:rPr>
              <w:t>饮水安全项目</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个</w:t>
            </w: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2</w:t>
            </w: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92.09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jc w:val="center"/>
          <w:hidden/>
        </w:trPr>
        <w:tc>
          <w:tcPr>
            <w:tcW w:w="555" w:type="pct"/>
            <w:vMerge w:val="continue"/>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852" w:type="pct"/>
            <w:vMerge w:val="continue"/>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74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eastAsia="仿宋" w:cs="仿宋"/>
                <w:b w:val="0"/>
                <w:bCs w:val="0"/>
                <w:i w:val="0"/>
                <w:vanish w:val="0"/>
                <w:w w:val="100"/>
                <w:kern w:val="2"/>
                <w:sz w:val="21"/>
                <w:szCs w:val="21"/>
                <w:u w:val="none"/>
                <w:lang w:val="en-US" w:eastAsia="zh-CN" w:bidi="ar-SA"/>
              </w:rPr>
              <w:t>道路交通项目</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eastAsia="仿宋" w:cs="仿宋"/>
                <w:b w:val="0"/>
                <w:bCs w:val="0"/>
                <w:i w:val="0"/>
                <w:vanish w:val="0"/>
                <w:w w:val="100"/>
                <w:kern w:val="2"/>
                <w:sz w:val="21"/>
                <w:szCs w:val="21"/>
                <w:u w:val="none"/>
                <w:lang w:val="en-US" w:eastAsia="zh-CN" w:bidi="ar-SA"/>
              </w:rPr>
              <w:t>个</w:t>
            </w: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eastAsia="仿宋" w:cs="仿宋"/>
                <w:b w:val="0"/>
                <w:bCs w:val="0"/>
                <w:i w:val="0"/>
                <w:vanish w:val="0"/>
                <w:w w:val="100"/>
                <w:kern w:val="2"/>
                <w:sz w:val="21"/>
                <w:szCs w:val="21"/>
                <w:u w:val="none"/>
                <w:lang w:val="en-US" w:eastAsia="zh-CN" w:bidi="ar-SA"/>
              </w:rPr>
              <w:t>53</w:t>
            </w: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eastAsia="仿宋" w:cs="仿宋"/>
                <w:b w:val="0"/>
                <w:bCs w:val="0"/>
                <w:i w:val="0"/>
                <w:vanish w:val="0"/>
                <w:w w:val="100"/>
                <w:kern w:val="2"/>
                <w:sz w:val="21"/>
                <w:szCs w:val="21"/>
                <w:u w:val="none"/>
                <w:lang w:val="en-US" w:eastAsia="zh-CN" w:bidi="ar-SA"/>
              </w:rPr>
              <w:t>2814.78</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cs="仿宋"/>
                <w:b w:val="0"/>
                <w:bCs w:val="0"/>
                <w:i w:val="0"/>
                <w:vanish w:val="0"/>
                <w:w w:val="100"/>
                <w:kern w:val="2"/>
                <w:sz w:val="21"/>
                <w:szCs w:val="21"/>
                <w:u w:val="none"/>
                <w:lang w:val="en-US" w:eastAsia="zh-CN" w:bidi="ar-SA"/>
              </w:rPr>
              <w:t>53</w:t>
            </w: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vanish w:val="0"/>
                <w:w w:val="100"/>
                <w:kern w:val="2"/>
                <w:sz w:val="21"/>
                <w:szCs w:val="21"/>
                <w:u w:val="none"/>
                <w:lang w:val="en-US" w:eastAsia="zh-CN" w:bidi="ar-SA"/>
              </w:rPr>
            </w:pPr>
            <w:r>
              <w:rPr>
                <w:rFonts w:hint="eastAsia" w:ascii="Times New Roman" w:hAnsi="Times New Roman" w:cs="仿宋"/>
                <w:b w:val="0"/>
                <w:bCs w:val="0"/>
                <w:i w:val="0"/>
                <w:vanish w:val="0"/>
                <w:w w:val="100"/>
                <w:kern w:val="2"/>
                <w:sz w:val="21"/>
                <w:szCs w:val="21"/>
                <w:u w:val="none"/>
                <w:lang w:val="en-US" w:eastAsia="zh-CN" w:bidi="ar-SA"/>
              </w:rPr>
              <w:t>3674.23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hidden/>
        </w:trPr>
        <w:tc>
          <w:tcPr>
            <w:tcW w:w="555" w:type="pct"/>
            <w:vMerge w:val="continue"/>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852" w:type="pct"/>
            <w:vMerge w:val="continue"/>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74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供电项目</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个</w:t>
            </w: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1</w:t>
            </w: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45</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1</w:t>
            </w: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57.39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hidden/>
        </w:trPr>
        <w:tc>
          <w:tcPr>
            <w:tcW w:w="555" w:type="pct"/>
            <w:vMerge w:val="continue"/>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852" w:type="pct"/>
            <w:vMerge w:val="continue"/>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74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其他项目</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个</w:t>
            </w: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1</w:t>
            </w: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40</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2</w:t>
            </w: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101.06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jc w:val="center"/>
          <w:hidden/>
        </w:trPr>
        <w:tc>
          <w:tcPr>
            <w:tcW w:w="555" w:type="pct"/>
            <w:vMerge w:val="continue"/>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852"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社会事业设施</w:t>
            </w:r>
          </w:p>
        </w:tc>
        <w:tc>
          <w:tcPr>
            <w:tcW w:w="74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文化教育</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个</w:t>
            </w: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6</w:t>
            </w: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t>343.29</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6</w:t>
            </w: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381.45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9" w:hRule="atLeast"/>
          <w:jc w:val="center"/>
          <w:hidden/>
        </w:trPr>
        <w:tc>
          <w:tcPr>
            <w:tcW w:w="2157" w:type="pct"/>
            <w:gridSpan w:val="3"/>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合计</w:t>
            </w:r>
          </w:p>
        </w:tc>
        <w:tc>
          <w:tcPr>
            <w:tcW w:w="520"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426"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73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9509.17</w:t>
            </w:r>
          </w:p>
        </w:tc>
        <w:tc>
          <w:tcPr>
            <w:tcW w:w="473"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p>
        </w:tc>
        <w:tc>
          <w:tcPr>
            <w:tcW w:w="689" w:type="pct"/>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仿宋"/>
                <w:b w:val="0"/>
                <w:bCs w:val="0"/>
                <w:i w:val="0"/>
                <w:outline w:val="0"/>
                <w:shadow w:val="0"/>
                <w:emboss w:val="0"/>
                <w:imprint w:val="0"/>
                <w:vanish w:val="0"/>
                <w:w w:val="100"/>
                <w:kern w:val="2"/>
                <w:sz w:val="21"/>
                <w:szCs w:val="21"/>
                <w:u w:val="none"/>
                <w:lang w:val="en-US" w:eastAsia="zh-CN" w:bidi="ar-SA"/>
              </w:rPr>
            </w:pPr>
            <w:r>
              <w:rPr>
                <w:rFonts w:hint="eastAsia" w:cs="仿宋"/>
                <w:b w:val="0"/>
                <w:bCs w:val="0"/>
                <w:i w:val="0"/>
                <w:outline w:val="0"/>
                <w:shadow w:val="0"/>
                <w:emboss w:val="0"/>
                <w:imprint w:val="0"/>
                <w:vanish w:val="0"/>
                <w:w w:val="100"/>
                <w:kern w:val="2"/>
                <w:sz w:val="21"/>
                <w:szCs w:val="21"/>
                <w:u w:val="none"/>
                <w:lang w:val="en-US" w:eastAsia="zh-CN" w:bidi="ar-SA"/>
              </w:rPr>
              <w:t>10848.49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default" w:ascii="Times New Roman" w:hAnsi="Times New Roman" w:eastAsia="仿宋"/>
          <w:szCs w:val="28"/>
          <w:lang w:val="en-US" w:eastAsia="zh-CN"/>
        </w:rPr>
      </w:pPr>
      <w:r>
        <w:rPr>
          <w:rFonts w:hint="eastAsia" w:eastAsia="仿宋"/>
          <w:szCs w:val="28"/>
          <w:lang w:val="en-US" w:eastAsia="zh-CN"/>
        </w:rPr>
        <w:t>4</w:t>
      </w:r>
      <w:r>
        <w:rPr>
          <w:rFonts w:hint="eastAsia"/>
          <w:szCs w:val="28"/>
          <w:lang w:val="en-US" w:eastAsia="zh-CN"/>
        </w:rPr>
        <w:t>.</w:t>
      </w:r>
      <w:r>
        <w:rPr>
          <w:rFonts w:hint="eastAsia" w:ascii="Times New Roman" w:hAnsi="Times New Roman" w:eastAsia="仿宋"/>
          <w:szCs w:val="28"/>
          <w:lang w:val="en-US" w:eastAsia="zh-CN"/>
        </w:rPr>
        <w:t>受益分析及效果评价</w:t>
      </w:r>
    </w:p>
    <w:p>
      <w:pPr>
        <w:bidi w:val="0"/>
        <w:rPr>
          <w:rFonts w:hint="eastAsia"/>
          <w:lang w:val="en-US" w:eastAsia="zh-CN"/>
        </w:rPr>
      </w:pPr>
      <w:r>
        <w:rPr>
          <w:rFonts w:hint="eastAsia"/>
          <w:lang w:val="en-US" w:eastAsia="zh-CN"/>
        </w:rPr>
        <w:t>潮南区大中型水库移民后期扶持</w:t>
      </w:r>
      <w:r>
        <w:rPr>
          <w:rFonts w:hint="eastAsia"/>
          <w:lang w:eastAsia="zh-CN"/>
        </w:rPr>
        <w:t>“</w:t>
      </w:r>
      <w:r>
        <w:rPr>
          <w:rFonts w:hint="eastAsia"/>
          <w:lang w:val="en-US" w:eastAsia="zh-CN"/>
        </w:rPr>
        <w:t>十三五</w:t>
      </w:r>
      <w:r>
        <w:rPr>
          <w:rFonts w:hint="eastAsia"/>
          <w:lang w:eastAsia="zh-CN"/>
        </w:rPr>
        <w:t>”</w:t>
      </w:r>
      <w:r>
        <w:rPr>
          <w:rFonts w:hint="eastAsia"/>
          <w:lang w:val="en-US" w:eastAsia="zh-CN"/>
        </w:rPr>
        <w:t>规划</w:t>
      </w:r>
      <w:r>
        <w:t>项目的实施为移民</w:t>
      </w:r>
      <w:r>
        <w:rPr>
          <w:rFonts w:hint="eastAsia"/>
          <w:lang w:val="en-US" w:eastAsia="zh-CN"/>
        </w:rPr>
        <w:t>群众创造良好的生活环境。</w:t>
      </w:r>
    </w:p>
    <w:p>
      <w:pPr>
        <w:bidi w:val="0"/>
        <w:rPr>
          <w:rFonts w:hint="eastAsia"/>
          <w:lang w:val="en-US" w:eastAsia="zh-CN"/>
        </w:rPr>
      </w:pPr>
      <w:r>
        <w:rPr>
          <w:rFonts w:hint="eastAsia"/>
          <w:lang w:val="en-US" w:eastAsia="zh-CN"/>
        </w:rPr>
        <w:t>通过移民增收规划项目的实施，保障了移民的收入水平持续稳定增长。“十三五”期间，通过基农田水利设施项目的实施，移民生产条件得到了极大的改善，移民生活水平得到进一步提升。</w:t>
      </w:r>
    </w:p>
    <w:p>
      <w:pPr>
        <w:bidi w:val="0"/>
        <w:rPr>
          <w:rFonts w:hint="eastAsia"/>
          <w:lang w:val="en-US" w:eastAsia="zh-CN"/>
        </w:rPr>
      </w:pPr>
      <w:r>
        <w:rPr>
          <w:rFonts w:hint="eastAsia"/>
          <w:lang w:val="en-US" w:eastAsia="zh-CN"/>
        </w:rPr>
        <w:t>通过移民美丽家园建设项目的实施，加大了对库区和移民安置区的基础设施、社会事业设施和生产生活环境工程的投入，切实改善了移民人居环境，提高了社会保障、公共服务和生活水平。“十三五”期间，通过村道硬化、路灯安装等基础设施的建设，在一定程度上带动了当地经济的发展，库区和移民安置区的移民生产生活条件得到进一步改善；通过新建文化室、休闲广场的方式完善移民村社会事业基础设施，移民村公共服务设施得到了提升，进一步丰富了移民群众的文化生活。</w:t>
      </w:r>
    </w:p>
    <w:p>
      <w:pPr>
        <w:bidi w:val="0"/>
        <w:rPr>
          <w:rFonts w:hint="eastAsia"/>
          <w:lang w:val="en-US" w:eastAsia="zh-CN"/>
        </w:rPr>
      </w:pPr>
      <w:r>
        <w:rPr>
          <w:rFonts w:hint="eastAsia"/>
          <w:lang w:val="en-US" w:eastAsia="zh-CN"/>
        </w:rPr>
        <w:t>经过五年的努力，潮南区库区和移民安置区基础设施和生态环境建设得到进一步加强，移民生产生活条件得到根本改善，移民人均收入持续稳定增长，移民生活水平不断提高。</w:t>
      </w:r>
    </w:p>
    <w:p>
      <w:pPr>
        <w:pStyle w:val="2"/>
        <w:bidi w:val="0"/>
      </w:pPr>
      <w:r>
        <w:t>1.3.3 移民目前存在突出问题</w:t>
      </w:r>
    </w:p>
    <w:p>
      <w:pPr>
        <w:bidi w:val="0"/>
        <w:rPr>
          <w:rFonts w:hint="eastAsia"/>
          <w:lang w:val="en-US" w:eastAsia="zh-CN"/>
        </w:rPr>
      </w:pPr>
      <w:r>
        <w:rPr>
          <w:rFonts w:hint="eastAsia"/>
          <w:lang w:val="en-US" w:eastAsia="zh-CN"/>
        </w:rPr>
        <w:t>通过移民后期扶持政策的实施，移民的生产生活条件尽管有了一定的改善，但是由于移民资金有限，库区和移民安置区的基础设施、公共服务设施、人居环境等依然存在一系列困难。主要表现在以下几个方面：</w:t>
      </w:r>
    </w:p>
    <w:p>
      <w:pPr>
        <w:bidi w:val="0"/>
        <w:rPr>
          <w:rFonts w:hint="eastAsia"/>
          <w:lang w:val="en-US" w:eastAsia="zh-CN"/>
        </w:rPr>
      </w:pPr>
      <w:r>
        <w:rPr>
          <w:rFonts w:hint="eastAsia"/>
          <w:lang w:val="en-US" w:eastAsia="zh-CN"/>
        </w:rPr>
        <w:t>1.村庄建设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lang w:val="en-US" w:eastAsia="zh-CN"/>
        </w:rPr>
        <w:t>潮南区各移民村村内道路系统由过境乡道、村庄主路、村庄支路构成，与过境乡道连接的村庄主路宽3～4米，水泥路面，道路质量较好，目前村内除主要道路已实现硬底化以外，村内其他道路多为巷道和在建机耕路，路面宽2～3米，部分道路未硬底化，未能形成完整的道路网络，存在被杂物侵占状况，使得移民出行不便。</w:t>
      </w:r>
    </w:p>
    <w:p>
      <w:pPr>
        <w:bidi w:val="0"/>
        <w:rPr>
          <w:rFonts w:hint="eastAsia"/>
          <w:lang w:val="en-US" w:eastAsia="zh-CN"/>
        </w:rPr>
      </w:pPr>
      <w:r>
        <w:rPr>
          <w:rFonts w:hint="eastAsia" w:ascii="Times New Roman" w:hAnsi="Times New Roman" w:eastAsia="仿宋" w:cs="仿宋"/>
          <w:sz w:val="28"/>
          <w:szCs w:val="28"/>
          <w:lang w:val="en-US" w:eastAsia="zh-CN"/>
        </w:rPr>
        <w:t>移民村内多为自建房</w:t>
      </w:r>
      <w:r>
        <w:rPr>
          <w:rFonts w:hint="eastAsia" w:ascii="Times New Roman" w:hAnsi="Times New Roman" w:cs="仿宋"/>
          <w:sz w:val="28"/>
          <w:szCs w:val="28"/>
          <w:lang w:val="en-US" w:eastAsia="zh-CN"/>
        </w:rPr>
        <w:t>，</w:t>
      </w:r>
      <w:r>
        <w:rPr>
          <w:rFonts w:hint="eastAsia" w:ascii="Times New Roman" w:hAnsi="Times New Roman"/>
          <w:lang w:val="en-US" w:eastAsia="zh-CN"/>
        </w:rPr>
        <w:t>砼结构，瓷砖贴面，外观良好，建筑质量好。移民村内</w:t>
      </w:r>
      <w:r>
        <w:rPr>
          <w:rFonts w:hint="eastAsia" w:ascii="Times New Roman" w:hAnsi="Times New Roman" w:eastAsia="仿宋" w:cs="仿宋"/>
          <w:sz w:val="28"/>
          <w:szCs w:val="28"/>
          <w:lang w:val="en-US" w:eastAsia="zh-CN"/>
        </w:rPr>
        <w:t>主道路</w:t>
      </w:r>
      <w:r>
        <w:rPr>
          <w:rFonts w:hint="eastAsia" w:ascii="Times New Roman" w:hAnsi="Times New Roman" w:cs="仿宋"/>
          <w:sz w:val="28"/>
          <w:szCs w:val="28"/>
          <w:lang w:val="en-US" w:eastAsia="zh-CN"/>
        </w:rPr>
        <w:t>、巷道</w:t>
      </w:r>
      <w:r>
        <w:rPr>
          <w:rFonts w:hint="eastAsia" w:ascii="Times New Roman" w:hAnsi="Times New Roman" w:eastAsia="仿宋" w:cs="仿宋"/>
          <w:sz w:val="28"/>
          <w:szCs w:val="28"/>
          <w:lang w:val="en-US" w:eastAsia="zh-CN"/>
        </w:rPr>
        <w:t>基本安装了路灯</w:t>
      </w:r>
      <w:r>
        <w:rPr>
          <w:rFonts w:hint="eastAsia" w:ascii="Times New Roman" w:hAnsi="Times New Roman" w:cs="仿宋"/>
          <w:sz w:val="28"/>
          <w:szCs w:val="28"/>
          <w:lang w:val="en-US" w:eastAsia="zh-CN"/>
        </w:rPr>
        <w:t>，</w:t>
      </w:r>
      <w:r>
        <w:rPr>
          <w:rFonts w:hint="eastAsia" w:ascii="Times New Roman" w:hAnsi="Times New Roman" w:eastAsia="仿宋" w:cs="仿宋"/>
          <w:sz w:val="28"/>
          <w:szCs w:val="28"/>
          <w:lang w:val="en-US" w:eastAsia="zh-CN"/>
        </w:rPr>
        <w:t>实现亮化全覆盖。大多数移民村巷道都有建设明渠排水沟</w:t>
      </w:r>
      <w:r>
        <w:rPr>
          <w:rFonts w:hint="eastAsia" w:ascii="Times New Roman" w:hAnsi="Times New Roman" w:cs="仿宋"/>
          <w:sz w:val="28"/>
          <w:szCs w:val="28"/>
          <w:lang w:val="en-US" w:eastAsia="zh-CN"/>
        </w:rPr>
        <w:t>，</w:t>
      </w:r>
      <w:r>
        <w:rPr>
          <w:rFonts w:hint="eastAsia" w:ascii="Times New Roman" w:hAnsi="Times New Roman" w:eastAsia="仿宋" w:cs="仿宋"/>
          <w:sz w:val="28"/>
          <w:szCs w:val="28"/>
          <w:lang w:val="en-US" w:eastAsia="zh-CN"/>
        </w:rPr>
        <w:t>实现了巷道干净整洁</w:t>
      </w:r>
      <w:r>
        <w:rPr>
          <w:rFonts w:hint="eastAsia" w:ascii="Times New Roman" w:hAnsi="Times New Roman" w:cs="仿宋"/>
          <w:sz w:val="28"/>
          <w:szCs w:val="28"/>
          <w:lang w:val="en-US" w:eastAsia="zh-CN"/>
        </w:rPr>
        <w:t>。</w:t>
      </w:r>
      <w:r>
        <w:rPr>
          <w:rFonts w:hint="eastAsia" w:ascii="Times New Roman" w:hAnsi="Times New Roman" w:eastAsia="仿宋" w:cs="仿宋"/>
          <w:sz w:val="28"/>
          <w:szCs w:val="28"/>
          <w:lang w:val="en-US" w:eastAsia="zh-CN"/>
        </w:rPr>
        <w:t>但总体来说</w:t>
      </w:r>
      <w:r>
        <w:rPr>
          <w:rFonts w:hint="eastAsia" w:ascii="Times New Roman" w:hAnsi="Times New Roman" w:cs="仿宋"/>
          <w:sz w:val="28"/>
          <w:szCs w:val="28"/>
          <w:lang w:val="en-US" w:eastAsia="zh-CN"/>
        </w:rPr>
        <w:t>，</w:t>
      </w:r>
      <w:r>
        <w:rPr>
          <w:rFonts w:hint="eastAsia" w:ascii="Times New Roman" w:hAnsi="Times New Roman" w:eastAsia="仿宋" w:cs="仿宋"/>
          <w:sz w:val="28"/>
          <w:szCs w:val="28"/>
          <w:lang w:val="en-US" w:eastAsia="zh-CN"/>
        </w:rPr>
        <w:t>移民村绿化覆盖面积较少</w:t>
      </w:r>
      <w:r>
        <w:rPr>
          <w:rFonts w:hint="eastAsia" w:ascii="Times New Roman" w:hAnsi="Times New Roman" w:cs="仿宋"/>
          <w:sz w:val="28"/>
          <w:szCs w:val="28"/>
          <w:lang w:val="en-US" w:eastAsia="zh-CN"/>
        </w:rPr>
        <w:t>，</w:t>
      </w:r>
      <w:r>
        <w:rPr>
          <w:rFonts w:hint="eastAsia" w:ascii="Times New Roman" w:hAnsi="Times New Roman" w:eastAsia="仿宋" w:cs="仿宋"/>
          <w:sz w:val="28"/>
          <w:szCs w:val="28"/>
          <w:lang w:val="en-US" w:eastAsia="zh-CN"/>
        </w:rPr>
        <w:t>村庄人居环境需进一步改善。</w:t>
      </w:r>
    </w:p>
    <w:p>
      <w:pPr>
        <w:bidi w:val="0"/>
        <w:rPr>
          <w:rFonts w:hint="default"/>
          <w:lang w:val="en-US" w:eastAsia="zh-CN"/>
        </w:rPr>
      </w:pPr>
      <w:r>
        <w:rPr>
          <w:rFonts w:hint="eastAsia"/>
          <w:lang w:val="en-US" w:eastAsia="zh-CN"/>
        </w:rPr>
        <w:t>2.基础设施与环境</w:t>
      </w:r>
    </w:p>
    <w:p>
      <w:pPr>
        <w:bidi w:val="0"/>
        <w:rPr>
          <w:rFonts w:hint="eastAsia"/>
          <w:lang w:val="en-US" w:eastAsia="zh-CN"/>
        </w:rPr>
      </w:pPr>
      <w:r>
        <w:rPr>
          <w:rFonts w:hint="eastAsia" w:ascii="Times New Roman" w:hAnsi="Times New Roman"/>
          <w:lang w:val="en-US" w:eastAsia="zh-CN"/>
        </w:rPr>
        <w:t>潮南区各移民村对外交通基本已按照“四好农村路”的标准进行硬底化，部分移民村主干道还接驳了等级公路，但部分偏远地区的移民村内道路仍存在石子路或土路，道路硬化率较低。各移民村供水率达到了100%，靠近城镇的移民村采用集中供水方式，远离城镇的移民村通过自主打井建设蓄水池及过滤池，自主配套管网，水量和水质均得到了保障。</w:t>
      </w:r>
      <w:r>
        <w:rPr>
          <w:rFonts w:ascii="Times New Roman" w:hAnsi="Times New Roman"/>
          <w:lang w:val="en-US" w:eastAsia="zh-CN"/>
        </w:rPr>
        <w:t>村内</w:t>
      </w:r>
      <w:r>
        <w:rPr>
          <w:rFonts w:hint="eastAsia" w:ascii="Times New Roman" w:hAnsi="Times New Roman"/>
          <w:lang w:val="en-US" w:eastAsia="zh-CN"/>
        </w:rPr>
        <w:t>基本能</w:t>
      </w:r>
      <w:r>
        <w:rPr>
          <w:rFonts w:ascii="Times New Roman" w:hAnsi="Times New Roman"/>
          <w:lang w:val="en-US" w:eastAsia="zh-CN"/>
        </w:rPr>
        <w:t>实现雨污分流</w:t>
      </w:r>
      <w:r>
        <w:rPr>
          <w:rFonts w:hint="eastAsia" w:ascii="Times New Roman" w:hAnsi="Times New Roman"/>
          <w:lang w:val="en-US" w:eastAsia="zh-CN"/>
        </w:rPr>
        <w:t>，</w:t>
      </w:r>
      <w:r>
        <w:rPr>
          <w:rFonts w:ascii="Times New Roman" w:hAnsi="Times New Roman"/>
          <w:lang w:val="en-US" w:eastAsia="zh-CN"/>
        </w:rPr>
        <w:t>污水主要通过</w:t>
      </w:r>
      <w:r>
        <w:rPr>
          <w:rFonts w:hint="eastAsia" w:ascii="Times New Roman" w:hAnsi="Times New Roman"/>
          <w:lang w:val="en-US" w:eastAsia="zh-CN"/>
        </w:rPr>
        <w:t>室外明沟或暗渠排放至污水池，部分靠近城镇的移民村污水管网已全部接驳市政污水管网，建立了完善的雨水、污水排放和处理系统。电力系统基本满足现状需求，村庄内部以居民生活用电为主，现有变压器数量基本满足村民生活及工业发展需求。目前，固话、移动通信等网络已覆盖全村。移民村基本建有公共厕所，</w:t>
      </w:r>
      <w:r>
        <w:rPr>
          <w:rFonts w:ascii="Times New Roman" w:hAnsi="Times New Roman"/>
          <w:lang w:val="en-US" w:eastAsia="zh-CN"/>
        </w:rPr>
        <w:t>村庄收集点、保洁员及相关清设备配置齐全</w:t>
      </w:r>
      <w:r>
        <w:rPr>
          <w:rFonts w:hint="eastAsia" w:ascii="Times New Roman" w:hAnsi="Times New Roman"/>
          <w:lang w:val="en-US" w:eastAsia="zh-CN"/>
        </w:rPr>
        <w:t>，</w:t>
      </w:r>
      <w:r>
        <w:rPr>
          <w:rFonts w:ascii="Times New Roman" w:hAnsi="Times New Roman"/>
          <w:lang w:val="en-US" w:eastAsia="zh-CN"/>
        </w:rPr>
        <w:t>生活垃圾</w:t>
      </w:r>
      <w:r>
        <w:rPr>
          <w:rFonts w:hint="eastAsia" w:ascii="Times New Roman" w:hAnsi="Times New Roman"/>
          <w:lang w:val="en-US" w:eastAsia="zh-CN"/>
        </w:rPr>
        <w:t>能</w:t>
      </w:r>
      <w:r>
        <w:rPr>
          <w:rFonts w:ascii="Times New Roman" w:hAnsi="Times New Roman"/>
          <w:lang w:val="en-US" w:eastAsia="zh-CN"/>
        </w:rPr>
        <w:t>实现定期有效收集转运处理</w:t>
      </w:r>
      <w:r>
        <w:rPr>
          <w:rFonts w:hint="eastAsia" w:ascii="Times New Roman" w:hAnsi="Times New Roman"/>
          <w:lang w:val="en-US" w:eastAsia="zh-CN"/>
        </w:rPr>
        <w:t>。</w:t>
      </w:r>
    </w:p>
    <w:p>
      <w:pPr>
        <w:bidi w:val="0"/>
        <w:rPr>
          <w:rFonts w:hint="eastAsia"/>
          <w:lang w:val="en-US" w:eastAsia="zh-CN"/>
        </w:rPr>
      </w:pPr>
      <w:r>
        <w:rPr>
          <w:rFonts w:hint="eastAsia"/>
          <w:lang w:val="en-US" w:eastAsia="zh-CN"/>
        </w:rPr>
        <w:t>3.公共服务设施</w:t>
      </w:r>
    </w:p>
    <w:p>
      <w:pPr>
        <w:bidi w:val="0"/>
        <w:rPr>
          <w:rFonts w:hint="eastAsia"/>
          <w:lang w:val="en-US" w:eastAsia="zh-CN"/>
        </w:rPr>
      </w:pPr>
      <w:r>
        <w:rPr>
          <w:rFonts w:hint="eastAsia"/>
        </w:rPr>
        <w:t>村委会的建设</w:t>
      </w:r>
      <w:r>
        <w:rPr>
          <w:rFonts w:hint="eastAsia"/>
          <w:lang w:val="en-US" w:eastAsia="zh-CN"/>
        </w:rPr>
        <w:t>基本</w:t>
      </w:r>
      <w:r>
        <w:rPr>
          <w:rFonts w:hint="eastAsia"/>
        </w:rPr>
        <w:t>已经全面覆盖，小部分移民村组缺少供移</w:t>
      </w:r>
      <w:r>
        <w:rPr>
          <w:rFonts w:hint="eastAsia"/>
          <w:lang w:val="en-US" w:eastAsia="zh-CN"/>
        </w:rPr>
        <w:t>民休闲娱乐的文化室、文化广场，以及健身休闲设施不足等问题，一定程度影响到移民的生活质量，仍需进一步完善。</w:t>
      </w:r>
    </w:p>
    <w:p>
      <w:pPr>
        <w:bidi w:val="0"/>
        <w:rPr>
          <w:rFonts w:hint="eastAsia"/>
          <w:lang w:val="en-US" w:eastAsia="zh-CN"/>
        </w:rPr>
      </w:pPr>
      <w:r>
        <w:rPr>
          <w:rFonts w:hint="eastAsia"/>
          <w:lang w:val="en-US" w:eastAsia="zh-CN"/>
        </w:rPr>
        <w:t>4.就业创业能力建设</w:t>
      </w:r>
    </w:p>
    <w:p>
      <w:pPr>
        <w:bidi w:val="0"/>
        <w:rPr>
          <w:rFonts w:hint="eastAsia"/>
        </w:rPr>
      </w:pPr>
      <w:r>
        <w:rPr>
          <w:rFonts w:hint="eastAsia"/>
          <w:lang w:val="en-US" w:eastAsia="zh-CN"/>
        </w:rPr>
        <w:t>移民村本地就业机会少，多数人口选择外出务工，留守人员多为老幼人员。移民普遍优先选择外出就业，对发展本村产业的意愿不高。移民素质普遍不高，发展思维存在局限性，缺乏创新创业带头人。</w:t>
      </w:r>
      <w:r>
        <w:rPr>
          <w:rFonts w:hint="default"/>
          <w:lang w:val="en-US" w:eastAsia="zh-CN"/>
        </w:rPr>
        <w:t>潮南区2020年末大中型水库移民存在的突出问题汇总</w:t>
      </w:r>
      <w:r>
        <w:rPr>
          <w:rFonts w:hint="eastAsia"/>
          <w:lang w:val="en-US" w:eastAsia="zh-CN"/>
        </w:rPr>
        <w:t>详见表1.3-2。</w:t>
      </w:r>
    </w:p>
    <w:p>
      <w:pPr>
        <w:bidi w:val="0"/>
        <w:rPr>
          <w:rFonts w:hint="eastAsia"/>
          <w:lang w:val="en-US" w:eastAsia="zh-CN"/>
        </w:r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表1.3-2 潮南区2020年末大中型水库移民存在的突出问题汇总表</w:t>
      </w:r>
    </w:p>
    <w:tbl>
      <w:tblPr>
        <w:tblStyle w:val="12"/>
        <w:tblW w:w="0" w:type="auto"/>
        <w:tblInd w:w="0" w:type="dxa"/>
        <w:shd w:val="clear" w:color="auto" w:fill="auto"/>
        <w:tblLayout w:type="fixed"/>
        <w:tblCellMar>
          <w:top w:w="0" w:type="dxa"/>
          <w:left w:w="0" w:type="dxa"/>
          <w:bottom w:w="0" w:type="dxa"/>
          <w:right w:w="0" w:type="dxa"/>
        </w:tblCellMar>
      </w:tblPr>
      <w:tblGrid>
        <w:gridCol w:w="938"/>
        <w:gridCol w:w="948"/>
        <w:gridCol w:w="384"/>
        <w:gridCol w:w="480"/>
        <w:gridCol w:w="553"/>
        <w:gridCol w:w="443"/>
        <w:gridCol w:w="439"/>
        <w:gridCol w:w="480"/>
        <w:gridCol w:w="480"/>
        <w:gridCol w:w="480"/>
        <w:gridCol w:w="533"/>
        <w:gridCol w:w="468"/>
        <w:gridCol w:w="516"/>
        <w:gridCol w:w="480"/>
        <w:gridCol w:w="492"/>
        <w:gridCol w:w="480"/>
        <w:gridCol w:w="552"/>
        <w:gridCol w:w="516"/>
        <w:gridCol w:w="600"/>
        <w:gridCol w:w="384"/>
        <w:gridCol w:w="576"/>
        <w:gridCol w:w="480"/>
        <w:gridCol w:w="479"/>
        <w:gridCol w:w="364"/>
        <w:gridCol w:w="537"/>
        <w:gridCol w:w="469"/>
      </w:tblGrid>
      <w:tr>
        <w:tblPrEx>
          <w:tblCellMar>
            <w:top w:w="0" w:type="dxa"/>
            <w:left w:w="0" w:type="dxa"/>
            <w:bottom w:w="0" w:type="dxa"/>
            <w:right w:w="0" w:type="dxa"/>
          </w:tblCellMar>
        </w:tblPrEx>
        <w:trPr>
          <w:trHeight w:val="23" w:hRule="atLeast"/>
          <w:tblHeader/>
        </w:trPr>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乡镇</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村</w:t>
            </w:r>
          </w:p>
        </w:tc>
        <w:tc>
          <w:tcPr>
            <w:tcW w:w="2299"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产业</w:t>
            </w:r>
          </w:p>
        </w:tc>
        <w:tc>
          <w:tcPr>
            <w:tcW w:w="144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村庄建设</w:t>
            </w:r>
          </w:p>
        </w:tc>
        <w:tc>
          <w:tcPr>
            <w:tcW w:w="5021"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基础设施与环境</w:t>
            </w:r>
          </w:p>
        </w:tc>
        <w:tc>
          <w:tcPr>
            <w:tcW w:w="1899"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公共服务设施</w:t>
            </w:r>
          </w:p>
        </w:tc>
        <w:tc>
          <w:tcPr>
            <w:tcW w:w="100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社会治理</w:t>
            </w:r>
          </w:p>
        </w:tc>
      </w:tr>
      <w:tr>
        <w:tblPrEx>
          <w:shd w:val="clear" w:color="auto" w:fill="auto"/>
          <w:tblCellMar>
            <w:top w:w="0" w:type="dxa"/>
            <w:left w:w="0" w:type="dxa"/>
            <w:bottom w:w="0" w:type="dxa"/>
            <w:right w:w="0" w:type="dxa"/>
          </w:tblCellMar>
        </w:tblPrEx>
        <w:trPr>
          <w:trHeight w:val="312" w:hRule="atLeast"/>
          <w:tblHeader/>
        </w:trPr>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农业</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第二产业</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乡村旅游</w:t>
            </w:r>
          </w:p>
        </w:tc>
        <w:tc>
          <w:tcPr>
            <w:tcW w:w="44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种植业</w:t>
            </w:r>
          </w:p>
        </w:tc>
        <w:tc>
          <w:tcPr>
            <w:tcW w:w="43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养殖业</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绿化景观</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建筑</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其他</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道路交通</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供水</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污水</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电力</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供电</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垃圾</w:t>
            </w: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厕所革命</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防灾减灾</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体育设施</w:t>
            </w:r>
          </w:p>
        </w:tc>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其他</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村委会</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文化广场</w:t>
            </w:r>
          </w:p>
        </w:tc>
        <w:tc>
          <w:tcPr>
            <w:tcW w:w="47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文化室</w:t>
            </w:r>
          </w:p>
        </w:tc>
        <w:tc>
          <w:tcPr>
            <w:tcW w:w="3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其他</w:t>
            </w:r>
          </w:p>
        </w:tc>
        <w:tc>
          <w:tcPr>
            <w:tcW w:w="53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监控设施</w:t>
            </w:r>
          </w:p>
        </w:tc>
        <w:tc>
          <w:tcPr>
            <w:tcW w:w="46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其他</w:t>
            </w:r>
          </w:p>
        </w:tc>
      </w:tr>
      <w:tr>
        <w:tblPrEx>
          <w:shd w:val="clear" w:color="auto" w:fill="auto"/>
          <w:tblCellMar>
            <w:top w:w="0" w:type="dxa"/>
            <w:left w:w="0" w:type="dxa"/>
            <w:bottom w:w="0" w:type="dxa"/>
            <w:right w:w="0" w:type="dxa"/>
          </w:tblCellMar>
        </w:tblPrEx>
        <w:trPr>
          <w:trHeight w:val="312" w:hRule="atLeast"/>
        </w:trPr>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两英镇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秋风村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两英镇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新围村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两英镇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成婆村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两英镇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两英镇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高田村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新民村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新中村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胪溪村村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新联村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泗黄村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峡山街道</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英大埔村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峡山街道</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溪心村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峡山街道</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九斗村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仙城镇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梅径村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仙城镇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深溪村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kern w:val="2"/>
                <w:sz w:val="21"/>
                <w:szCs w:val="21"/>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陇田镇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东仙村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left="0" w:leftChars="0" w:firstLine="0" w:firstLineChars="0"/>
              <w:jc w:val="center"/>
              <w:outlineLvl w:val="9"/>
              <w:rPr>
                <w:rFonts w:hint="eastAsia" w:ascii="Times New Roman" w:hAnsi="Times New Roman" w:eastAsia="仿宋" w:cs="仿宋"/>
                <w:b w:val="0"/>
                <w:i w:val="0"/>
                <w:color w:val="000000"/>
                <w:sz w:val="21"/>
                <w:szCs w:val="21"/>
                <w:u w:val="none"/>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val="0"/>
                <w:i w:val="0"/>
                <w:color w:val="000000"/>
                <w:sz w:val="21"/>
                <w:szCs w:val="21"/>
                <w:u w:val="none"/>
              </w:rPr>
            </w:pPr>
          </w:p>
        </w:tc>
      </w:tr>
      <w:tr>
        <w:tblPrEx>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陇田镇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浩溪</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r>
      <w:tr>
        <w:tblPrEx>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红场镇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丰厝村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r>
      <w:tr>
        <w:tblPrEx>
          <w:shd w:val="clear" w:color="auto" w:fill="auto"/>
          <w:tblCellMar>
            <w:top w:w="0" w:type="dxa"/>
            <w:left w:w="0" w:type="dxa"/>
            <w:bottom w:w="0" w:type="dxa"/>
            <w:right w:w="0" w:type="dxa"/>
          </w:tblCellMar>
        </w:tblPrEx>
        <w:trPr>
          <w:trHeight w:val="2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红场镇</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乌头厝村</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r>
              <w:rPr>
                <w:rFonts w:hint="eastAsia" w:ascii="Times New Roman" w:hAnsi="Times New Roman" w:eastAsia="仿宋" w:cs="仿宋"/>
                <w:b w:val="0"/>
                <w:i w:val="0"/>
                <w:color w:val="000000"/>
                <w:kern w:val="2"/>
                <w:sz w:val="21"/>
                <w:szCs w:val="21"/>
                <w:u w:val="none"/>
                <w:lang w:val="en-US" w:eastAsia="zh-CN" w:bidi="ar-SA"/>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3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i w:val="0"/>
                <w:color w:val="000000"/>
                <w:kern w:val="2"/>
                <w:sz w:val="21"/>
                <w:szCs w:val="21"/>
                <w:u w:val="none"/>
                <w:lang w:val="en-US" w:eastAsia="zh-CN" w:bidi="ar-SA"/>
              </w:rPr>
            </w:pPr>
          </w:p>
        </w:tc>
      </w:tr>
    </w:tbl>
    <w:p>
      <w:pPr>
        <w:outlineLvl w:val="9"/>
        <w:rPr>
          <w:rFonts w:hint="eastAsia"/>
          <w:lang w:val="en-US" w:eastAsia="zh-CN"/>
        </w:rPr>
        <w:sectPr>
          <w:pgSz w:w="16838" w:h="11905" w:orient="landscape"/>
          <w:pgMar w:top="1871" w:right="1304" w:bottom="1440" w:left="1304"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4"/>
        <w:bidi w:val="0"/>
        <w:outlineLvl w:val="0"/>
      </w:pPr>
      <w:bookmarkStart w:id="25" w:name="_Toc57015488"/>
      <w:bookmarkStart w:id="26" w:name="_Toc11927"/>
      <w:bookmarkStart w:id="27" w:name="_Toc56962701"/>
      <w:r>
        <w:t xml:space="preserve">1.4 </w:t>
      </w:r>
      <w:r>
        <w:rPr>
          <w:rFonts w:hint="eastAsia"/>
          <w:lang w:eastAsia="zh-CN"/>
        </w:rPr>
        <w:t>“</w:t>
      </w:r>
      <w:r>
        <w:t>十四五</w:t>
      </w:r>
      <w:r>
        <w:rPr>
          <w:rFonts w:hint="eastAsia"/>
          <w:lang w:eastAsia="zh-CN"/>
        </w:rPr>
        <w:t>”</w:t>
      </w:r>
      <w:r>
        <w:t>期间水库移民发展形势</w:t>
      </w:r>
      <w:bookmarkEnd w:id="25"/>
      <w:bookmarkEnd w:id="26"/>
      <w:bookmarkEnd w:id="27"/>
    </w:p>
    <w:p>
      <w:pPr>
        <w:pStyle w:val="2"/>
        <w:bidi w:val="0"/>
      </w:pPr>
      <w:r>
        <w:t>1.4.1 移民工作面临的形势分析</w:t>
      </w:r>
    </w:p>
    <w:p>
      <w:pPr>
        <w:bidi w:val="0"/>
        <w:rPr>
          <w:rFonts w:hint="eastAsia"/>
          <w:lang w:val="en-US" w:eastAsia="zh-CN"/>
        </w:rPr>
      </w:pPr>
      <w:r>
        <w:rPr>
          <w:rFonts w:hint="eastAsia"/>
          <w:lang w:val="en-US" w:eastAsia="zh-CN"/>
        </w:rPr>
        <w:t>“十四五”是我国“两个一百年”奋斗目标的历史交汇期，也是全面实现大中型水库移民后期扶持政策中长期目标的关键期。随着潮南区经济发展进入新常态、城镇化发展进入新阶段、生态文明建设进入新时代，聚焦移民发展的突出问题和薄弱环节，满足移民群众对美好生活的更高需求，使移民生活水平不断提高，达到当地农村平均水平是水库移民后期扶持工作面临的根本形势。</w:t>
      </w:r>
    </w:p>
    <w:p>
      <w:pPr>
        <w:bidi w:val="0"/>
      </w:pPr>
      <w:r>
        <w:rPr>
          <w:rFonts w:hint="eastAsia"/>
          <w:lang w:val="en-US" w:eastAsia="zh-CN"/>
        </w:rPr>
        <w:t>1.</w:t>
      </w:r>
      <w:r>
        <w:t>农业空间及产量萎缩，需引导发挥特色农产品优势</w:t>
      </w:r>
    </w:p>
    <w:p>
      <w:pPr>
        <w:bidi w:val="0"/>
        <w:rPr>
          <w:rFonts w:hint="eastAsia"/>
          <w:lang w:val="en-US" w:eastAsia="zh-CN"/>
        </w:rPr>
      </w:pPr>
      <w:r>
        <w:rPr>
          <w:rFonts w:hint="eastAsia"/>
          <w:lang w:val="en-US" w:eastAsia="zh-CN"/>
        </w:rPr>
        <w:t>随着大量移民人口向城市迁移或务工，人口城镇化进展将越发快速。随着农村移民劳动力流失、农业收益逐步减少，耕园地空置率越来越高，收益效率将越来越低。</w:t>
      </w:r>
    </w:p>
    <w:p>
      <w:pPr>
        <w:bidi w:val="0"/>
        <w:rPr>
          <w:rFonts w:hint="eastAsia"/>
          <w:lang w:val="en-US" w:eastAsia="zh-CN"/>
        </w:rPr>
      </w:pPr>
      <w:r>
        <w:rPr>
          <w:rFonts w:hint="eastAsia"/>
          <w:lang w:val="en-US" w:eastAsia="zh-CN"/>
        </w:rPr>
        <w:t>2.移民普遍受教育程度有限，文化素质和科学科技素质较低。</w:t>
      </w:r>
    </w:p>
    <w:p>
      <w:pPr>
        <w:bidi w:val="0"/>
        <w:rPr>
          <w:rFonts w:hint="eastAsia"/>
          <w:lang w:val="en-US" w:eastAsia="zh-CN"/>
        </w:rPr>
      </w:pPr>
      <w:r>
        <w:rPr>
          <w:rFonts w:hint="eastAsia"/>
          <w:lang w:val="en-US" w:eastAsia="zh-CN"/>
        </w:rPr>
        <w:t>一是农民受教育的程度整体偏低，思想观念落后。二是技术型农民少，农业内部结构不合理，在农业生产上利用新技术的水平很低，基本属于广种薄收，生产水平较为落后。产业结构单一，发展经济缺乏有效的科技支撑。</w:t>
      </w:r>
    </w:p>
    <w:p>
      <w:pPr>
        <w:bidi w:val="0"/>
        <w:rPr>
          <w:rFonts w:hint="default"/>
          <w:lang w:val="en-US" w:eastAsia="zh-CN"/>
        </w:rPr>
      </w:pPr>
      <w:r>
        <w:t>综上分析，在这样致富困难的严峻形势下，为了实现共同富裕的目标，必须坚持规划引领，在基于全区总体发展定位和布局的情况下，因地制宜，产业先行，提出创新性的扶持工作思路</w:t>
      </w:r>
    </w:p>
    <w:p>
      <w:pPr>
        <w:pStyle w:val="2"/>
        <w:bidi w:val="0"/>
      </w:pPr>
      <w:r>
        <w:t xml:space="preserve">1.4.2 </w:t>
      </w:r>
      <w:r>
        <w:rPr>
          <w:rFonts w:hint="eastAsia"/>
          <w:lang w:eastAsia="zh-CN"/>
        </w:rPr>
        <w:t>“</w:t>
      </w:r>
      <w:r>
        <w:rPr>
          <w:rFonts w:hint="eastAsia"/>
          <w:lang w:val="en-US" w:eastAsia="zh-CN"/>
        </w:rPr>
        <w:t>十四五</w:t>
      </w:r>
      <w:r>
        <w:rPr>
          <w:rFonts w:hint="eastAsia"/>
          <w:lang w:eastAsia="zh-CN"/>
        </w:rPr>
        <w:t>”</w:t>
      </w:r>
      <w:r>
        <w:t>期间的重点任务及扶持方向、扶持内容</w:t>
      </w:r>
    </w:p>
    <w:p>
      <w:pPr>
        <w:bidi w:val="0"/>
      </w:pPr>
      <w:bookmarkStart w:id="28" w:name="_Toc492391442"/>
      <w:r>
        <w:t>实施乡村振兴战略，加快推进农业农村现代化，是解决人民日益增长的美好生活需要和不平衡不充分的发展之间矛盾的必然要求，是实现全体农民共同富裕的重大举措。</w:t>
      </w:r>
      <w:r>
        <w:rPr>
          <w:rFonts w:hint="eastAsia"/>
          <w:lang w:eastAsia="zh-CN"/>
        </w:rPr>
        <w:t>“</w:t>
      </w:r>
      <w:r>
        <w:rPr>
          <w:rFonts w:hint="eastAsia"/>
          <w:lang w:val="en-US" w:eastAsia="zh-CN"/>
        </w:rPr>
        <w:t>十四五</w:t>
      </w:r>
      <w:r>
        <w:rPr>
          <w:rFonts w:hint="eastAsia"/>
          <w:lang w:eastAsia="zh-CN"/>
        </w:rPr>
        <w:t>”</w:t>
      </w:r>
      <w:r>
        <w:t>期间，</w:t>
      </w:r>
      <w:r>
        <w:rPr>
          <w:rFonts w:hint="eastAsia"/>
          <w:lang w:val="en-US" w:eastAsia="zh-CN"/>
        </w:rPr>
        <w:t>潮南</w:t>
      </w:r>
      <w:r>
        <w:t>区将步入新型城镇化、乡村振兴、产业结构创新升级的重要发展时期。解决移民村发展不平衡不充分的问题，以农业供给侧结构性改革为主线，完善农业产业体系、生产体系、经营体系，全面提高农业创新力、竞争力和可持续发展力，推进一二三产业深度融合是水库移民后期扶持工作面临的重要形势。</w:t>
      </w:r>
    </w:p>
    <w:bookmarkEnd w:id="28"/>
    <w:p>
      <w:pPr>
        <w:bidi w:val="0"/>
      </w:pPr>
      <w:r>
        <w:rPr>
          <w:rFonts w:hint="eastAsia"/>
          <w:lang w:eastAsia="zh-CN"/>
        </w:rPr>
        <w:t>“</w:t>
      </w:r>
      <w:r>
        <w:rPr>
          <w:rFonts w:hint="eastAsia"/>
          <w:lang w:val="en-US" w:eastAsia="zh-CN"/>
        </w:rPr>
        <w:t>十四五</w:t>
      </w:r>
      <w:r>
        <w:rPr>
          <w:rFonts w:hint="eastAsia"/>
          <w:lang w:eastAsia="zh-CN"/>
        </w:rPr>
        <w:t>”</w:t>
      </w:r>
      <w:r>
        <w:t>时期是水库移民与当地居民共同发展、共同富裕的共建期，围绕乡村振兴战略的推进实施，后期扶持工作的主要任务是帮助解决移民的发展问题。继续做好规划移民直补资金的发放工作以及直补人口的年度核定工作，通盘考虑项目库建设，注重</w:t>
      </w:r>
      <w:r>
        <w:rPr>
          <w:rFonts w:hint="eastAsia"/>
          <w:lang w:eastAsia="zh-CN"/>
        </w:rPr>
        <w:t>“</w:t>
      </w:r>
      <w:r>
        <w:rPr>
          <w:rFonts w:hint="eastAsia"/>
          <w:lang w:val="en-US" w:eastAsia="zh-CN"/>
        </w:rPr>
        <w:t>十四五</w:t>
      </w:r>
      <w:r>
        <w:rPr>
          <w:rFonts w:hint="eastAsia"/>
          <w:lang w:eastAsia="zh-CN"/>
        </w:rPr>
        <w:t>”</w:t>
      </w:r>
      <w:r>
        <w:t>规划与项目库建设、年度计划的衔接，提高项目精准扶持的水平和实施的效益。</w:t>
      </w:r>
    </w:p>
    <w:p>
      <w:pPr>
        <w:bidi w:val="0"/>
        <w:rPr>
          <w:rFonts w:ascii="Times New Roman" w:hAnsi="Times New Roman"/>
        </w:rPr>
      </w:pPr>
      <w:r>
        <w:t>以帮助移民、提高移民、富裕移民为中心，重点放在美丽家园建设、</w:t>
      </w:r>
      <w:r>
        <w:rPr>
          <w:rFonts w:hint="eastAsia"/>
          <w:lang w:val="en-US" w:eastAsia="zh-CN"/>
        </w:rPr>
        <w:t>创业就业能力建设</w:t>
      </w:r>
      <w:r>
        <w:t>等两个方面，其中：</w:t>
      </w:r>
      <w:r>
        <w:rPr>
          <w:rFonts w:hint="eastAsia" w:ascii="Times New Roman" w:hAnsi="Times New Roman"/>
          <w:lang w:val="en-US" w:eastAsia="zh-CN"/>
        </w:rPr>
        <w:t>美丽家园建设</w:t>
      </w:r>
      <w:r>
        <w:rPr>
          <w:rFonts w:ascii="Times New Roman" w:hAnsi="Times New Roman"/>
        </w:rPr>
        <w:t>以美丽乡村建设规范为标杆</w:t>
      </w:r>
      <w:r>
        <w:rPr>
          <w:rFonts w:hint="eastAsia" w:ascii="Times New Roman" w:hAnsi="Times New Roman"/>
          <w:lang w:eastAsia="zh-CN"/>
        </w:rPr>
        <w:t>，</w:t>
      </w:r>
      <w:r>
        <w:rPr>
          <w:rFonts w:hint="eastAsia" w:ascii="Times New Roman" w:hAnsi="Times New Roman"/>
        </w:rPr>
        <w:t>内容主要包括道路硬底化、路灯亮化、公共活动中心、体育设施、</w:t>
      </w:r>
      <w:r>
        <w:rPr>
          <w:rFonts w:hint="eastAsia" w:ascii="Times New Roman" w:hAnsi="Times New Roman"/>
          <w:lang w:val="en-US" w:eastAsia="zh-CN"/>
        </w:rPr>
        <w:t>文化教育</w:t>
      </w:r>
      <w:r>
        <w:rPr>
          <w:rFonts w:hint="eastAsia" w:ascii="Times New Roman" w:hAnsi="Times New Roman"/>
        </w:rPr>
        <w:t>、垃圾处理、</w:t>
      </w:r>
      <w:r>
        <w:rPr>
          <w:rFonts w:hint="eastAsia" w:ascii="Times New Roman" w:hAnsi="Times New Roman"/>
          <w:lang w:val="en-US" w:eastAsia="zh-CN"/>
        </w:rPr>
        <w:t>污水处理、环境整治</w:t>
      </w:r>
      <w:r>
        <w:rPr>
          <w:rFonts w:hint="eastAsia" w:ascii="Times New Roman" w:hAnsi="Times New Roman"/>
        </w:rPr>
        <w:t>等方面。</w:t>
      </w:r>
      <w:r>
        <w:rPr>
          <w:rFonts w:ascii="Times New Roman" w:hAnsi="Times New Roman"/>
        </w:rPr>
        <w:t>重点解决部分移民村交通道路破损、社区风貌</w:t>
      </w:r>
      <w:r>
        <w:rPr>
          <w:rFonts w:hint="eastAsia" w:ascii="Times New Roman" w:hAnsi="Times New Roman"/>
        </w:rPr>
        <w:t>不佳</w:t>
      </w:r>
      <w:r>
        <w:rPr>
          <w:rFonts w:ascii="Times New Roman" w:hAnsi="Times New Roman"/>
        </w:rPr>
        <w:t>等问题</w:t>
      </w:r>
      <w:r>
        <w:rPr>
          <w:rFonts w:hint="eastAsia" w:ascii="Times New Roman" w:hAnsi="Times New Roman"/>
          <w:lang w:eastAsia="zh-CN"/>
        </w:rPr>
        <w:t>，</w:t>
      </w:r>
      <w:r>
        <w:rPr>
          <w:rFonts w:hint="eastAsia" w:ascii="Times New Roman" w:hAnsi="Times New Roman"/>
          <w:lang w:val="en-US" w:eastAsia="zh-CN"/>
        </w:rPr>
        <w:t>继续推进道路硬化、村庄巷道亮化、村庄美化绿化等工程</w:t>
      </w:r>
      <w:r>
        <w:rPr>
          <w:rFonts w:ascii="Times New Roman" w:hAnsi="Times New Roman"/>
        </w:rPr>
        <w:t>；解决部分远郊安置村及库区周边村基础设施不完善、基本社会公共基础设施体系不健全、人居环境恶化等问题</w:t>
      </w:r>
      <w:r>
        <w:rPr>
          <w:rFonts w:hint="eastAsia" w:ascii="Times New Roman" w:hAnsi="Times New Roman"/>
          <w:lang w:eastAsia="zh-CN"/>
        </w:rPr>
        <w:t>，</w:t>
      </w:r>
      <w:r>
        <w:rPr>
          <w:rFonts w:ascii="Times New Roman" w:hAnsi="Times New Roman"/>
        </w:rPr>
        <w:t>从根本上打通制约移民村长远发展的障碍性因素</w:t>
      </w:r>
      <w:r>
        <w:rPr>
          <w:rFonts w:hint="eastAsia" w:ascii="Times New Roman" w:hAnsi="Times New Roman"/>
          <w:lang w:eastAsia="zh-CN"/>
        </w:rPr>
        <w:t>。</w:t>
      </w:r>
      <w:r>
        <w:rPr>
          <w:rFonts w:hint="eastAsia" w:ascii="Times New Roman" w:hAnsi="Times New Roman"/>
          <w:lang w:val="en-US" w:eastAsia="zh-CN"/>
        </w:rPr>
        <w:t>创业就业能力建设</w:t>
      </w:r>
      <w:r>
        <w:rPr>
          <w:rFonts w:ascii="Times New Roman" w:hAnsi="Times New Roman"/>
        </w:rPr>
        <w:t>以市场需求和移民需求为导向</w:t>
      </w:r>
      <w:r>
        <w:rPr>
          <w:rFonts w:hint="eastAsia" w:ascii="Times New Roman" w:hAnsi="Times New Roman"/>
          <w:lang w:eastAsia="zh-CN"/>
        </w:rPr>
        <w:t>，</w:t>
      </w:r>
      <w:r>
        <w:rPr>
          <w:rFonts w:ascii="Times New Roman" w:hAnsi="Times New Roman"/>
        </w:rPr>
        <w:t>重点围绕产业发展、市场需求、转型需要</w:t>
      </w:r>
      <w:r>
        <w:rPr>
          <w:rFonts w:hint="eastAsia" w:ascii="Times New Roman" w:hAnsi="Times New Roman"/>
          <w:lang w:eastAsia="zh-CN"/>
        </w:rPr>
        <w:t>，</w:t>
      </w:r>
      <w:r>
        <w:rPr>
          <w:rFonts w:ascii="Times New Roman" w:hAnsi="Times New Roman"/>
        </w:rPr>
        <w:t>采取多层次、多渠道、多方式</w:t>
      </w:r>
      <w:r>
        <w:rPr>
          <w:rFonts w:hint="eastAsia" w:ascii="Times New Roman" w:hAnsi="Times New Roman"/>
          <w:lang w:eastAsia="zh-CN"/>
        </w:rPr>
        <w:t>，</w:t>
      </w:r>
      <w:r>
        <w:rPr>
          <w:rFonts w:ascii="Times New Roman" w:hAnsi="Times New Roman"/>
        </w:rPr>
        <w:t>积极开展实用生产技术、就业技能、产业发展等培训</w:t>
      </w:r>
      <w:r>
        <w:rPr>
          <w:rFonts w:hint="eastAsia" w:ascii="Times New Roman" w:hAnsi="Times New Roman"/>
          <w:lang w:eastAsia="zh-CN"/>
        </w:rPr>
        <w:t>，</w:t>
      </w:r>
      <w:r>
        <w:rPr>
          <w:rFonts w:hint="eastAsia" w:ascii="Times New Roman" w:hAnsi="Times New Roman"/>
          <w:lang w:val="en-US" w:eastAsia="zh-CN"/>
        </w:rPr>
        <w:t>如培训粤菜师傅、家政、电工焊工、农业种养殖技能等，</w:t>
      </w:r>
      <w:r>
        <w:rPr>
          <w:rFonts w:ascii="Times New Roman" w:hAnsi="Times New Roman"/>
        </w:rPr>
        <w:t>提升水库移民就业创业能力</w:t>
      </w:r>
      <w:r>
        <w:rPr>
          <w:rFonts w:hint="eastAsia" w:ascii="Times New Roman" w:hAnsi="Times New Roman"/>
          <w:lang w:eastAsia="zh-CN"/>
        </w:rPr>
        <w:t>，</w:t>
      </w:r>
      <w:r>
        <w:rPr>
          <w:rFonts w:ascii="Times New Roman" w:hAnsi="Times New Roman"/>
        </w:rPr>
        <w:t>培育造就一批善经营、精管理的新型职业农民</w:t>
      </w:r>
      <w:r>
        <w:rPr>
          <w:rFonts w:hint="eastAsia" w:ascii="Times New Roman" w:hAnsi="Times New Roman"/>
          <w:lang w:eastAsia="zh-CN"/>
        </w:rPr>
        <w:t>，</w:t>
      </w:r>
      <w:r>
        <w:rPr>
          <w:rFonts w:ascii="Times New Roman" w:hAnsi="Times New Roman"/>
        </w:rPr>
        <w:t>提升移民群众自我发展能力。</w:t>
      </w:r>
    </w:p>
    <w:p>
      <w:pPr>
        <w:bidi w:val="0"/>
        <w:rPr>
          <w:rFonts w:hint="eastAsia" w:eastAsia="仿宋_GB2312"/>
          <w:lang w:eastAsia="zh-CN"/>
        </w:r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3"/>
        <w:bidi w:val="0"/>
        <w:rPr>
          <w:rFonts w:hint="eastAsia"/>
          <w:lang w:val="en-US" w:eastAsia="zh-CN"/>
        </w:rPr>
      </w:pPr>
      <w:bookmarkStart w:id="29" w:name="_Toc11507"/>
      <w:r>
        <w:rPr>
          <w:rFonts w:hint="eastAsia"/>
          <w:lang w:val="en-US" w:eastAsia="zh-CN"/>
        </w:rPr>
        <w:t>2 总体要求</w:t>
      </w:r>
      <w:bookmarkEnd w:id="29"/>
    </w:p>
    <w:p>
      <w:pPr>
        <w:pStyle w:val="4"/>
        <w:bidi w:val="0"/>
        <w:rPr>
          <w:rFonts w:hint="eastAsia"/>
          <w:lang w:val="en-US" w:eastAsia="zh-CN"/>
        </w:rPr>
      </w:pPr>
      <w:bookmarkStart w:id="30" w:name="_Toc8490"/>
      <w:r>
        <w:rPr>
          <w:rFonts w:hint="eastAsia"/>
          <w:lang w:val="en-US" w:eastAsia="zh-CN"/>
        </w:rPr>
        <w:t>2.1 指导思想</w:t>
      </w:r>
      <w:bookmarkEnd w:id="30"/>
    </w:p>
    <w:p>
      <w:pPr>
        <w:bidi w:val="0"/>
        <w:rPr>
          <w:rFonts w:hint="eastAsia"/>
        </w:rPr>
      </w:pPr>
      <w:r>
        <w:rPr>
          <w:rFonts w:hint="eastAsia"/>
          <w:lang w:val="en-US" w:eastAsia="zh-CN"/>
        </w:rPr>
        <w:t>坚持以习近平新时代中国特色社会主义思想为指导，全面贯彻党的十九大精神，全面贯彻落实习近平总书记关于促进区域协调发展的重要论述和对广东重要讲话、重要指示批示精神，按照省委、省政府关于实施乡村振兴战略的总体部署，牢固树立新发展理念，落实高质量发展要求，坚持政府负责和属地管理，坚持部门协同、合力推进，以实施乡村振兴战略为抓手，围绕《国务院关于完善大中型水库移民后期扶持政策的意见》（国发〔2006〕17号，以下简称国务院17号文件）确定的大中型水库移民后期扶持政策中长期目标，聚焦移民发展的突出问题和薄弱环节，满足移民群众对美好生活的更高需求，采取得力举措，精准发力，补短板、促升级、增后劲、惠民生，促进移民产业升级发展、改善生态环境、提升基础设施水平、完善基本公共服务、倡树文明新风、创新社会治理，使移民生活水平不断提高，达到或超过当地农村平均水平。</w:t>
      </w:r>
    </w:p>
    <w:p>
      <w:pPr>
        <w:pStyle w:val="4"/>
        <w:bidi w:val="0"/>
        <w:rPr>
          <w:rFonts w:hint="eastAsia"/>
          <w:lang w:val="en-US" w:eastAsia="zh-CN"/>
        </w:rPr>
      </w:pPr>
      <w:bookmarkStart w:id="31" w:name="_Toc5201"/>
      <w:r>
        <w:rPr>
          <w:rFonts w:hint="eastAsia"/>
          <w:lang w:val="en-US" w:eastAsia="zh-CN"/>
        </w:rPr>
        <w:t>2.2 规划原则</w:t>
      </w:r>
      <w:bookmarkEnd w:id="31"/>
    </w:p>
    <w:p>
      <w:pPr>
        <w:bidi w:val="0"/>
        <w:rPr>
          <w:rFonts w:hint="eastAsia"/>
          <w:lang w:val="en-US" w:eastAsia="zh-CN"/>
        </w:rPr>
      </w:pPr>
      <w:r>
        <w:rPr>
          <w:rFonts w:hint="eastAsia"/>
          <w:lang w:val="en-US" w:eastAsia="zh-CN"/>
        </w:rPr>
        <w:t>1.坚持规划引领。准确把握时代特征，深入研判水库移民发展形势，聚焦移民发展的突出问题和薄弱环节，提出基本思路和解决方案，充分发挥规划对后期扶持工作的引领作用。</w:t>
      </w:r>
    </w:p>
    <w:p>
      <w:pPr>
        <w:bidi w:val="0"/>
        <w:rPr>
          <w:rFonts w:hint="eastAsia"/>
          <w:lang w:val="en-US" w:eastAsia="zh-CN"/>
        </w:rPr>
      </w:pPr>
      <w:r>
        <w:rPr>
          <w:rFonts w:hint="eastAsia"/>
          <w:lang w:val="en-US" w:eastAsia="zh-CN"/>
        </w:rPr>
        <w:t>2.坚持绿色发展。践行绿水青山就是金山银山理念，节约资源，保护环境，坚定走生产发展、生活富裕、生态良好的文明发展道路，构建人与自然和谐共生的发展新格局。</w:t>
      </w:r>
    </w:p>
    <w:p>
      <w:pPr>
        <w:bidi w:val="0"/>
        <w:rPr>
          <w:rFonts w:hint="eastAsia"/>
          <w:lang w:val="en-US" w:eastAsia="zh-CN"/>
        </w:rPr>
      </w:pPr>
      <w:r>
        <w:rPr>
          <w:rFonts w:hint="eastAsia"/>
          <w:lang w:val="en-US" w:eastAsia="zh-CN"/>
        </w:rPr>
        <w:t>3.坚持统筹协调。以经济社会发展规划为统领，以国土空间规划为基础，与乡村振兴战略规划等相关专项规划紧密衔接，统筹谋划移民的发展，一张蓝图绘到底，确保规划能落地、好实施、见实效。</w:t>
      </w:r>
    </w:p>
    <w:p>
      <w:pPr>
        <w:bidi w:val="0"/>
        <w:rPr>
          <w:rFonts w:hint="eastAsia"/>
          <w:lang w:val="en-US" w:eastAsia="zh-CN"/>
        </w:rPr>
      </w:pPr>
      <w:r>
        <w:rPr>
          <w:rFonts w:hint="eastAsia"/>
          <w:lang w:val="en-US" w:eastAsia="zh-CN"/>
        </w:rPr>
        <w:t>4.坚持目标导向。围绕后期扶持政策中长期目标，基于当前资源的支撑能力，找准移民发展的主要矛盾和突出问题，坚持目标导向和问题导向相统一，明确工作任务，制定针对性的解决方案，向着既定目标迈进。</w:t>
      </w:r>
    </w:p>
    <w:p>
      <w:pPr>
        <w:bidi w:val="0"/>
        <w:rPr>
          <w:rFonts w:hint="eastAsia"/>
          <w:lang w:val="en-US" w:eastAsia="zh-CN"/>
        </w:rPr>
      </w:pPr>
      <w:r>
        <w:rPr>
          <w:rFonts w:hint="eastAsia"/>
          <w:lang w:val="en-US" w:eastAsia="zh-CN"/>
        </w:rPr>
        <w:t>5.坚持聚焦重点。坚持以国家核定登记的后期扶持人口为主，突出实施乡村振兴战略，按照“产业兴旺、生态宜居、乡风文明、治理有效、生活富裕”的总要求，聚焦美丽家园建设、产业转型升级、就业创业能力建设三个重点，推进库区和移民安置区乡村振兴。</w:t>
      </w:r>
    </w:p>
    <w:p>
      <w:pPr>
        <w:bidi w:val="0"/>
        <w:rPr>
          <w:rFonts w:hint="eastAsia"/>
          <w:lang w:val="en-US" w:eastAsia="zh-CN"/>
        </w:rPr>
      </w:pPr>
      <w:r>
        <w:rPr>
          <w:rFonts w:hint="eastAsia"/>
          <w:lang w:val="en-US" w:eastAsia="zh-CN"/>
        </w:rPr>
        <w:t>6.坚持因地制宜。综合分析库区和移民安置区的区域性、多样性、差异性特征和发展趋势，从各地实际出发，统筹安排、因地制宜、分类施策，整村（片区）推进，不搞“一刀切”，鼓励探索创造符合本地实际的发展路径。</w:t>
      </w:r>
    </w:p>
    <w:p>
      <w:pPr>
        <w:bidi w:val="0"/>
        <w:rPr>
          <w:rFonts w:hint="eastAsia"/>
          <w:lang w:val="en-US" w:eastAsia="zh-CN"/>
        </w:rPr>
      </w:pPr>
      <w:r>
        <w:rPr>
          <w:rFonts w:hint="eastAsia"/>
          <w:lang w:val="en-US" w:eastAsia="zh-CN"/>
        </w:rPr>
        <w:t>7.坚持改革创新。积极开展政策、制度和机制创新，不断完善资金筹措、资源整合、利益联结、监督考评等机制，激活要素、市场和各类经营主体，提升资源和要素配置效率，增强移民发展内生动力。有条件的地区，鼓励打破时间、空间、地域限制，整合后期扶持资金和其它涉农项目资金，集中力量办大事，提高项目规模化、集约化、资金效益最大化水平。</w:t>
      </w:r>
    </w:p>
    <w:p>
      <w:pPr>
        <w:bidi w:val="0"/>
        <w:rPr>
          <w:rFonts w:hint="eastAsia"/>
          <w:lang w:val="en-US" w:eastAsia="zh-CN"/>
        </w:rPr>
      </w:pPr>
      <w:r>
        <w:rPr>
          <w:rFonts w:hint="eastAsia"/>
          <w:lang w:val="en-US" w:eastAsia="zh-CN"/>
        </w:rPr>
        <w:t>8.坚持开放民主。坚持以水库移民为重点，把维护库区和移民安置区群众的根本利益、促进库区和移民安置区经济社会发展作为出发点和落脚点，充分尊重库区和移民安置区群众意愿，特别是移民的意愿，切实发挥库区和移民安置区群众的积极性，开门编规划，确保规划符合时代发展要求，充分反映群众意愿。</w:t>
      </w:r>
    </w:p>
    <w:p>
      <w:pPr>
        <w:bidi w:val="0"/>
        <w:rPr>
          <w:rFonts w:hint="eastAsia"/>
          <w:lang w:val="en-US" w:eastAsia="zh-CN"/>
        </w:rPr>
      </w:pPr>
      <w:r>
        <w:rPr>
          <w:rFonts w:hint="eastAsia"/>
          <w:lang w:val="en-US" w:eastAsia="zh-CN"/>
        </w:rPr>
        <w:t>9.坚持整村推进。从规划源头整合控制，严控实施“散小弱”项目、遍撒“胡椒面”问题，根据移民的分布情况，选取移民相对集中的村组，按照“补短板、强弱项、提质量”的原则，差什么补什么，整村（片区）推进，达到一次规划、一步或分步实施、长期受益的目的。</w:t>
      </w:r>
    </w:p>
    <w:p>
      <w:pPr>
        <w:pStyle w:val="4"/>
        <w:bidi w:val="0"/>
        <w:rPr>
          <w:rFonts w:hint="eastAsia"/>
          <w:lang w:val="en-US" w:eastAsia="zh-CN"/>
        </w:rPr>
      </w:pPr>
      <w:bookmarkStart w:id="32" w:name="_Toc12900"/>
      <w:r>
        <w:rPr>
          <w:rFonts w:hint="eastAsia"/>
          <w:lang w:val="en-US" w:eastAsia="zh-CN"/>
        </w:rPr>
        <w:t>2.3 规划依据</w:t>
      </w:r>
      <w:bookmarkEnd w:id="3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w:t>
      </w:r>
      <w:r>
        <w:rPr>
          <w:rFonts w:hint="eastAsia" w:cs="仿宋"/>
          <w:sz w:val="28"/>
          <w:szCs w:val="28"/>
          <w:lang w:val="en-US" w:eastAsia="zh-CN"/>
        </w:rPr>
        <w:t>.</w:t>
      </w:r>
      <w:r>
        <w:rPr>
          <w:rFonts w:hint="eastAsia" w:ascii="Times New Roman" w:hAnsi="Times New Roman" w:eastAsia="仿宋" w:cs="仿宋"/>
          <w:sz w:val="28"/>
          <w:szCs w:val="28"/>
          <w:lang w:val="en-US" w:eastAsia="zh-CN"/>
        </w:rPr>
        <w:t>《大中型水利水电工程建设征地补偿和移民安置条例》（国务院令第471号公布、第679号修订）；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2</w:t>
      </w:r>
      <w:r>
        <w:rPr>
          <w:rFonts w:hint="eastAsia" w:cs="仿宋"/>
          <w:sz w:val="28"/>
          <w:szCs w:val="28"/>
          <w:lang w:val="en-US" w:eastAsia="zh-CN"/>
        </w:rPr>
        <w:t>.</w:t>
      </w:r>
      <w:r>
        <w:rPr>
          <w:rFonts w:hint="eastAsia" w:ascii="Times New Roman" w:hAnsi="Times New Roman" w:eastAsia="仿宋" w:cs="仿宋"/>
          <w:sz w:val="28"/>
          <w:szCs w:val="28"/>
          <w:lang w:val="en-US" w:eastAsia="zh-CN"/>
        </w:rPr>
        <w:t>《国务院关于完善大中型水库移民后期扶持政策的意见》（国发〔2006〕17号）；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3</w:t>
      </w:r>
      <w:r>
        <w:rPr>
          <w:rFonts w:hint="eastAsia" w:cs="仿宋"/>
          <w:sz w:val="28"/>
          <w:szCs w:val="28"/>
          <w:lang w:val="en-US" w:eastAsia="zh-CN"/>
        </w:rPr>
        <w:t>.</w:t>
      </w:r>
      <w:r>
        <w:rPr>
          <w:rFonts w:hint="eastAsia" w:ascii="Times New Roman" w:hAnsi="Times New Roman" w:eastAsia="仿宋" w:cs="仿宋"/>
          <w:sz w:val="28"/>
          <w:szCs w:val="28"/>
          <w:lang w:val="en-US" w:eastAsia="zh-CN"/>
        </w:rPr>
        <w:t>《关于促进库区和移民安置区经济社会发展的通知》（发改农经〔2010〕2978号）；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4</w:t>
      </w:r>
      <w:r>
        <w:rPr>
          <w:rFonts w:hint="eastAsia" w:cs="仿宋"/>
          <w:sz w:val="28"/>
          <w:szCs w:val="28"/>
          <w:lang w:val="en-US" w:eastAsia="zh-CN"/>
        </w:rPr>
        <w:t>.</w:t>
      </w:r>
      <w:r>
        <w:rPr>
          <w:rFonts w:hint="eastAsia" w:ascii="Times New Roman" w:hAnsi="Times New Roman" w:eastAsia="仿宋" w:cs="仿宋"/>
          <w:sz w:val="28"/>
          <w:szCs w:val="28"/>
          <w:lang w:val="en-US" w:eastAsia="zh-CN"/>
        </w:rPr>
        <w:t>《大中型水库移民后期扶持基金项目资金管理办法》（财农〔2017〕128号）；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5</w:t>
      </w:r>
      <w:r>
        <w:rPr>
          <w:rFonts w:hint="eastAsia" w:cs="仿宋"/>
          <w:sz w:val="28"/>
          <w:szCs w:val="28"/>
          <w:lang w:val="en-US" w:eastAsia="zh-CN"/>
        </w:rPr>
        <w:t>.</w:t>
      </w:r>
      <w:r>
        <w:rPr>
          <w:rFonts w:hint="eastAsia" w:ascii="Times New Roman" w:hAnsi="Times New Roman" w:eastAsia="仿宋" w:cs="仿宋"/>
          <w:sz w:val="28"/>
          <w:szCs w:val="28"/>
          <w:lang w:val="en-US" w:eastAsia="zh-CN"/>
        </w:rPr>
        <w:t>《水利部关于进一步做好大中型水库移民后期扶持工作的通知》（水移民〔2018〕208号）；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6</w:t>
      </w:r>
      <w:r>
        <w:rPr>
          <w:rFonts w:hint="eastAsia" w:cs="仿宋"/>
          <w:sz w:val="28"/>
          <w:szCs w:val="28"/>
          <w:lang w:val="en-US" w:eastAsia="zh-CN"/>
        </w:rPr>
        <w:t>.</w:t>
      </w:r>
      <w:r>
        <w:rPr>
          <w:rFonts w:hint="eastAsia" w:ascii="Times New Roman" w:hAnsi="Times New Roman" w:eastAsia="仿宋" w:cs="仿宋"/>
          <w:sz w:val="28"/>
          <w:szCs w:val="28"/>
          <w:lang w:val="en-US" w:eastAsia="zh-CN"/>
        </w:rPr>
        <w:t>《水利部关于印发加强水库移民工作监督管理指导意见的通知》（水移民〔2019〕365号）；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7</w:t>
      </w:r>
      <w:r>
        <w:rPr>
          <w:rFonts w:hint="eastAsia" w:cs="仿宋"/>
          <w:sz w:val="28"/>
          <w:szCs w:val="28"/>
          <w:lang w:val="en-US" w:eastAsia="zh-CN"/>
        </w:rPr>
        <w:t>.</w:t>
      </w:r>
      <w:r>
        <w:rPr>
          <w:rFonts w:hint="eastAsia" w:ascii="Times New Roman" w:hAnsi="Times New Roman" w:eastAsia="仿宋" w:cs="仿宋"/>
          <w:sz w:val="28"/>
          <w:szCs w:val="28"/>
          <w:lang w:val="en-US" w:eastAsia="zh-CN"/>
        </w:rPr>
        <w:t>《水利部关于印发水库移民工作监督检查办法的通知》（水移民〔2019〕400号）；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8</w:t>
      </w:r>
      <w:r>
        <w:rPr>
          <w:rFonts w:hint="eastAsia" w:cs="仿宋"/>
          <w:sz w:val="28"/>
          <w:szCs w:val="28"/>
          <w:lang w:val="en-US" w:eastAsia="zh-CN"/>
        </w:rPr>
        <w:t>.</w:t>
      </w:r>
      <w:r>
        <w:rPr>
          <w:rFonts w:hint="eastAsia" w:ascii="Times New Roman" w:hAnsi="Times New Roman" w:eastAsia="仿宋" w:cs="仿宋"/>
          <w:sz w:val="28"/>
          <w:szCs w:val="28"/>
          <w:lang w:val="en-US" w:eastAsia="zh-CN"/>
        </w:rPr>
        <w:t>《国家发展改革委重大固定资产投资项目社会稳定风险评估暂行办法》（发改投资〔2012〕2492号）；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9</w:t>
      </w:r>
      <w:r>
        <w:rPr>
          <w:rFonts w:hint="eastAsia" w:cs="仿宋"/>
          <w:sz w:val="28"/>
          <w:szCs w:val="28"/>
          <w:lang w:val="en-US" w:eastAsia="zh-CN"/>
        </w:rPr>
        <w:t>.</w:t>
      </w:r>
      <w:r>
        <w:rPr>
          <w:rFonts w:hint="eastAsia" w:ascii="Times New Roman" w:hAnsi="Times New Roman" w:eastAsia="仿宋" w:cs="仿宋"/>
          <w:sz w:val="28"/>
          <w:szCs w:val="28"/>
          <w:lang w:val="en-US" w:eastAsia="zh-CN"/>
        </w:rPr>
        <w:t>《中共中央、国务院关于稳步推进农村集体产权制度改革的意见》（中发〔2016〕37号）；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10</w:t>
      </w:r>
      <w:r>
        <w:rPr>
          <w:rFonts w:hint="eastAsia" w:cs="仿宋"/>
          <w:sz w:val="28"/>
          <w:szCs w:val="28"/>
          <w:lang w:val="en-US" w:eastAsia="zh-CN"/>
        </w:rPr>
        <w:t>.</w:t>
      </w:r>
      <w:r>
        <w:rPr>
          <w:rFonts w:hint="eastAsia" w:ascii="Times New Roman" w:hAnsi="Times New Roman" w:eastAsia="仿宋" w:cs="仿宋"/>
          <w:sz w:val="28"/>
          <w:szCs w:val="28"/>
          <w:lang w:val="en-US" w:eastAsia="zh-CN"/>
        </w:rPr>
        <w:t>《国务院办公厅关于完善支持政策促进农民持续增收的若干意见》（国办发〔2016〕87号）；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11</w:t>
      </w:r>
      <w:r>
        <w:rPr>
          <w:rFonts w:hint="eastAsia" w:cs="仿宋"/>
          <w:sz w:val="28"/>
          <w:szCs w:val="28"/>
          <w:lang w:val="en-US" w:eastAsia="zh-CN"/>
        </w:rPr>
        <w:t>.</w:t>
      </w:r>
      <w:r>
        <w:rPr>
          <w:rFonts w:hint="eastAsia" w:ascii="Times New Roman" w:hAnsi="Times New Roman" w:eastAsia="仿宋" w:cs="仿宋"/>
          <w:sz w:val="28"/>
          <w:szCs w:val="28"/>
          <w:lang w:val="en-US" w:eastAsia="zh-CN"/>
        </w:rPr>
        <w:t>中共中央办公厅、国务院办公厅《关于加快构建政策体系培育新型农业经营主体的意见》（2017年5月）；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12</w:t>
      </w:r>
      <w:r>
        <w:rPr>
          <w:rFonts w:hint="eastAsia" w:cs="仿宋"/>
          <w:sz w:val="28"/>
          <w:szCs w:val="28"/>
          <w:lang w:val="en-US" w:eastAsia="zh-CN"/>
        </w:rPr>
        <w:t>.</w:t>
      </w:r>
      <w:r>
        <w:rPr>
          <w:rFonts w:hint="eastAsia" w:ascii="Times New Roman" w:hAnsi="Times New Roman" w:eastAsia="仿宋" w:cs="仿宋"/>
          <w:sz w:val="28"/>
          <w:szCs w:val="28"/>
          <w:lang w:val="en-US" w:eastAsia="zh-CN"/>
        </w:rPr>
        <w:t>《国务院关于探索建立涉农资金统筹整合长效机制的意见》（国发〔2017〕54号）；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13</w:t>
      </w:r>
      <w:r>
        <w:rPr>
          <w:rFonts w:hint="eastAsia" w:cs="仿宋"/>
          <w:sz w:val="28"/>
          <w:szCs w:val="28"/>
          <w:lang w:val="en-US" w:eastAsia="zh-CN"/>
        </w:rPr>
        <w:t>.</w:t>
      </w:r>
      <w:r>
        <w:rPr>
          <w:rFonts w:hint="eastAsia" w:ascii="Times New Roman" w:hAnsi="Times New Roman" w:eastAsia="仿宋" w:cs="仿宋"/>
          <w:sz w:val="28"/>
          <w:szCs w:val="28"/>
          <w:lang w:val="en-US" w:eastAsia="zh-CN"/>
        </w:rPr>
        <w:t>《中共中央办公厅、国务院办公厅关于加强和改进乡村治理的指导意见》（2019年6月）；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14</w:t>
      </w:r>
      <w:r>
        <w:rPr>
          <w:rFonts w:hint="eastAsia" w:cs="仿宋"/>
          <w:sz w:val="28"/>
          <w:szCs w:val="28"/>
          <w:lang w:val="en-US" w:eastAsia="zh-CN"/>
        </w:rPr>
        <w:t>.</w:t>
      </w:r>
      <w:r>
        <w:rPr>
          <w:rFonts w:hint="eastAsia" w:ascii="Times New Roman" w:hAnsi="Times New Roman" w:eastAsia="仿宋" w:cs="仿宋"/>
          <w:sz w:val="28"/>
          <w:szCs w:val="28"/>
          <w:lang w:val="en-US" w:eastAsia="zh-CN"/>
        </w:rPr>
        <w:t>《国务院关于促进乡村产业振兴的指导意见》（国发〔2019〕12号）；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15</w:t>
      </w:r>
      <w:r>
        <w:rPr>
          <w:rFonts w:hint="eastAsia" w:cs="仿宋"/>
          <w:sz w:val="28"/>
          <w:szCs w:val="28"/>
          <w:lang w:val="en-US" w:eastAsia="zh-CN"/>
        </w:rPr>
        <w:t>.</w:t>
      </w:r>
      <w:r>
        <w:rPr>
          <w:rFonts w:hint="eastAsia" w:ascii="Times New Roman" w:hAnsi="Times New Roman" w:eastAsia="仿宋" w:cs="仿宋"/>
          <w:sz w:val="28"/>
          <w:szCs w:val="28"/>
          <w:lang w:val="en-US" w:eastAsia="zh-CN"/>
        </w:rPr>
        <w:t>《关于大中型水库移民后期扶持</w:t>
      </w:r>
      <w:r>
        <w:rPr>
          <w:rFonts w:hint="eastAsia" w:cs="仿宋"/>
          <w:sz w:val="28"/>
          <w:szCs w:val="28"/>
          <w:lang w:val="en-US" w:eastAsia="zh-CN"/>
        </w:rPr>
        <w:t>“</w:t>
      </w:r>
      <w:r>
        <w:rPr>
          <w:rFonts w:hint="eastAsia" w:ascii="Times New Roman" w:hAnsi="Times New Roman" w:eastAsia="仿宋" w:cs="仿宋"/>
          <w:sz w:val="28"/>
          <w:szCs w:val="28"/>
          <w:lang w:val="en-US" w:eastAsia="zh-CN"/>
        </w:rPr>
        <w:t>十四五</w:t>
      </w:r>
      <w:r>
        <w:rPr>
          <w:rFonts w:hint="eastAsia" w:cs="仿宋"/>
          <w:sz w:val="28"/>
          <w:szCs w:val="28"/>
          <w:lang w:val="en-US" w:eastAsia="zh-CN"/>
        </w:rPr>
        <w:t>”</w:t>
      </w:r>
      <w:r>
        <w:rPr>
          <w:rFonts w:hint="eastAsia" w:ascii="Times New Roman" w:hAnsi="Times New Roman" w:eastAsia="仿宋" w:cs="仿宋"/>
          <w:sz w:val="28"/>
          <w:szCs w:val="28"/>
          <w:lang w:val="en-US" w:eastAsia="zh-CN"/>
        </w:rPr>
        <w:t>规划编制工作的指导意见》（办移民〔2020〕98号）；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16</w:t>
      </w:r>
      <w:r>
        <w:rPr>
          <w:rFonts w:hint="eastAsia" w:cs="仿宋"/>
          <w:sz w:val="28"/>
          <w:szCs w:val="28"/>
          <w:lang w:val="en-US" w:eastAsia="zh-CN"/>
        </w:rPr>
        <w:t>.</w:t>
      </w:r>
      <w:r>
        <w:rPr>
          <w:rFonts w:hint="eastAsia" w:ascii="Times New Roman" w:hAnsi="Times New Roman" w:eastAsia="仿宋" w:cs="仿宋"/>
          <w:sz w:val="28"/>
          <w:szCs w:val="28"/>
          <w:lang w:val="en-US" w:eastAsia="zh-CN"/>
        </w:rPr>
        <w:t>广东省人民政府印发广东省水库移民后期扶持政策实施方案的通知（粤府〔2006〕115号）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17</w:t>
      </w:r>
      <w:r>
        <w:rPr>
          <w:rFonts w:hint="eastAsia" w:cs="仿宋"/>
          <w:sz w:val="28"/>
          <w:szCs w:val="28"/>
          <w:lang w:val="en-US" w:eastAsia="zh-CN"/>
        </w:rPr>
        <w:t>.</w:t>
      </w:r>
      <w:r>
        <w:rPr>
          <w:rFonts w:hint="eastAsia" w:ascii="Times New Roman" w:hAnsi="Times New Roman" w:eastAsia="仿宋" w:cs="仿宋"/>
          <w:sz w:val="28"/>
          <w:szCs w:val="28"/>
          <w:lang w:val="en-US" w:eastAsia="zh-CN"/>
        </w:rPr>
        <w:t>《中共广东省委 广东省人民政府关于推进乡村振兴战略的实施意见》（粤发〔2018〕16号）；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18</w:t>
      </w:r>
      <w:r>
        <w:rPr>
          <w:rFonts w:hint="eastAsia" w:cs="仿宋"/>
          <w:sz w:val="28"/>
          <w:szCs w:val="28"/>
          <w:lang w:val="en-US" w:eastAsia="zh-CN"/>
        </w:rPr>
        <w:t>.</w:t>
      </w:r>
      <w:r>
        <w:rPr>
          <w:rFonts w:hint="eastAsia" w:ascii="Times New Roman" w:hAnsi="Times New Roman" w:eastAsia="仿宋" w:cs="仿宋"/>
          <w:sz w:val="28"/>
          <w:szCs w:val="28"/>
          <w:lang w:val="en-US" w:eastAsia="zh-CN"/>
        </w:rPr>
        <w:t>《中共广东省委办公厅 广东省人民政府办公厅关于全域推进农村人居环境整治建设生态宜居美丽乡村的实施方案》（粤办发〔2018〕21号）；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19</w:t>
      </w:r>
      <w:r>
        <w:rPr>
          <w:rFonts w:hint="eastAsia" w:cs="仿宋"/>
          <w:sz w:val="28"/>
          <w:szCs w:val="28"/>
          <w:lang w:val="en-US" w:eastAsia="zh-CN"/>
        </w:rPr>
        <w:t>.</w:t>
      </w:r>
      <w:r>
        <w:rPr>
          <w:rFonts w:hint="eastAsia" w:ascii="Times New Roman" w:hAnsi="Times New Roman" w:eastAsia="仿宋" w:cs="仿宋"/>
          <w:sz w:val="28"/>
          <w:szCs w:val="28"/>
          <w:lang w:val="en-US" w:eastAsia="zh-CN"/>
        </w:rPr>
        <w:t>《广东省人民政府关于印发广东省涉农资金统筹整合实施方案（试行）的通知》（粤府〔2018〕123号）；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20</w:t>
      </w:r>
      <w:r>
        <w:rPr>
          <w:rFonts w:hint="eastAsia" w:cs="仿宋"/>
          <w:sz w:val="28"/>
          <w:szCs w:val="28"/>
          <w:lang w:val="en-US" w:eastAsia="zh-CN"/>
        </w:rPr>
        <w:t>.</w:t>
      </w:r>
      <w:r>
        <w:rPr>
          <w:rFonts w:hint="eastAsia" w:ascii="Times New Roman" w:hAnsi="Times New Roman" w:eastAsia="仿宋" w:cs="仿宋"/>
          <w:sz w:val="28"/>
          <w:szCs w:val="28"/>
          <w:lang w:val="en-US" w:eastAsia="zh-CN"/>
        </w:rPr>
        <w:t>《广东省水利厅 广东省发展改革委 广东省财政厅关于大中型水库移民后期扶持项目的管理办法》（粤水规范字〔2019〕2号）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21</w:t>
      </w:r>
      <w:r>
        <w:rPr>
          <w:rFonts w:hint="eastAsia" w:cs="仿宋"/>
          <w:sz w:val="28"/>
          <w:szCs w:val="28"/>
          <w:lang w:val="en-US" w:eastAsia="zh-CN"/>
        </w:rPr>
        <w:t>.</w:t>
      </w:r>
      <w:r>
        <w:rPr>
          <w:rFonts w:hint="eastAsia" w:ascii="Times New Roman" w:hAnsi="Times New Roman" w:eastAsia="仿宋" w:cs="仿宋"/>
          <w:sz w:val="28"/>
          <w:szCs w:val="28"/>
          <w:lang w:val="en-US" w:eastAsia="zh-CN"/>
        </w:rPr>
        <w:t>广东省水利厅关于促进水库移民振兴发展的指导意见（</w:t>
      </w:r>
      <w:bookmarkStart w:id="33" w:name="wh"/>
      <w:r>
        <w:rPr>
          <w:rFonts w:hint="eastAsia" w:ascii="Times New Roman" w:hAnsi="Times New Roman" w:eastAsia="仿宋" w:cs="仿宋"/>
          <w:sz w:val="28"/>
          <w:szCs w:val="28"/>
          <w:lang w:val="en-US" w:eastAsia="zh-CN"/>
        </w:rPr>
        <w:t>粤水移民〔2018〕13号</w:t>
      </w:r>
      <w:bookmarkEnd w:id="33"/>
      <w:r>
        <w:rPr>
          <w:rFonts w:hint="eastAsia" w:ascii="Times New Roman" w:hAnsi="Times New Roman"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22</w:t>
      </w:r>
      <w:r>
        <w:rPr>
          <w:rFonts w:hint="eastAsia" w:cs="仿宋"/>
          <w:sz w:val="28"/>
          <w:szCs w:val="28"/>
          <w:lang w:val="en-US" w:eastAsia="zh-CN"/>
        </w:rPr>
        <w:t>.</w:t>
      </w:r>
      <w:r>
        <w:rPr>
          <w:rFonts w:hint="eastAsia" w:ascii="Times New Roman" w:hAnsi="Times New Roman" w:eastAsia="仿宋" w:cs="仿宋"/>
          <w:sz w:val="28"/>
          <w:szCs w:val="28"/>
          <w:lang w:val="en-US" w:eastAsia="zh-CN"/>
        </w:rPr>
        <w:t>习近平总书记在深入推动长江经济带发展座谈会的系列讲话，以及在黄河流域生态保护和高质量发展座谈会的重要讲话；</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仿宋"/>
          <w:sz w:val="28"/>
          <w:szCs w:val="28"/>
          <w:lang w:val="en-US" w:eastAsia="zh-CN"/>
        </w:rPr>
      </w:pPr>
      <w:r>
        <w:rPr>
          <w:rFonts w:hint="eastAsia" w:cs="仿宋"/>
          <w:sz w:val="28"/>
          <w:szCs w:val="28"/>
          <w:lang w:val="en-US" w:eastAsia="zh-CN"/>
        </w:rPr>
        <w:t>23.</w:t>
      </w:r>
      <w:r>
        <w:rPr>
          <w:rFonts w:hint="eastAsia" w:ascii="Times New Roman" w:hAnsi="Times New Roman" w:eastAsia="仿宋" w:cs="仿宋"/>
          <w:sz w:val="28"/>
          <w:szCs w:val="28"/>
          <w:lang w:val="en-US" w:eastAsia="zh-CN"/>
        </w:rPr>
        <w:t>《广东省水利厅</w:t>
      </w:r>
      <w:r>
        <w:rPr>
          <w:rFonts w:hint="eastAsia" w:cs="仿宋"/>
          <w:sz w:val="28"/>
          <w:szCs w:val="28"/>
          <w:lang w:val="en-US" w:eastAsia="zh-CN"/>
        </w:rPr>
        <w:t>关于编制水库移民后期扶持“十四五”规划的通知</w:t>
      </w:r>
      <w:r>
        <w:rPr>
          <w:rFonts w:hint="eastAsia" w:ascii="Times New Roman" w:hAnsi="Times New Roman" w:eastAsia="仿宋" w:cs="仿宋"/>
          <w:sz w:val="28"/>
          <w:szCs w:val="28"/>
          <w:lang w:val="en-US" w:eastAsia="zh-CN"/>
        </w:rPr>
        <w:t>》（粤水</w:t>
      </w:r>
      <w:r>
        <w:rPr>
          <w:rFonts w:hint="eastAsia" w:cs="仿宋"/>
          <w:sz w:val="28"/>
          <w:szCs w:val="28"/>
          <w:lang w:val="en-US" w:eastAsia="zh-CN"/>
        </w:rPr>
        <w:t>移民</w:t>
      </w:r>
      <w:r>
        <w:rPr>
          <w:rFonts w:hint="eastAsia" w:ascii="Times New Roman" w:hAnsi="Times New Roman" w:eastAsia="仿宋" w:cs="仿宋"/>
          <w:sz w:val="28"/>
          <w:szCs w:val="28"/>
          <w:lang w:val="en-US" w:eastAsia="zh-CN"/>
        </w:rPr>
        <w:t>〔</w:t>
      </w:r>
      <w:r>
        <w:rPr>
          <w:rFonts w:hint="eastAsia" w:cs="仿宋"/>
          <w:sz w:val="28"/>
          <w:szCs w:val="28"/>
          <w:lang w:val="en-US" w:eastAsia="zh-CN"/>
        </w:rPr>
        <w:t>2020</w:t>
      </w:r>
      <w:r>
        <w:rPr>
          <w:rFonts w:hint="eastAsia" w:ascii="Times New Roman" w:hAnsi="Times New Roman" w:eastAsia="仿宋" w:cs="仿宋"/>
          <w:sz w:val="28"/>
          <w:szCs w:val="28"/>
          <w:lang w:val="en-US" w:eastAsia="zh-CN"/>
        </w:rPr>
        <w:t>〕</w:t>
      </w:r>
      <w:r>
        <w:rPr>
          <w:rFonts w:hint="eastAsia" w:cs="仿宋"/>
          <w:sz w:val="28"/>
          <w:szCs w:val="28"/>
          <w:lang w:val="en-US" w:eastAsia="zh-CN"/>
        </w:rPr>
        <w:t>9</w:t>
      </w:r>
      <w:r>
        <w:rPr>
          <w:rFonts w:hint="eastAsia" w:ascii="Times New Roman" w:hAnsi="Times New Roman" w:eastAsia="仿宋" w:cs="仿宋"/>
          <w:sz w:val="28"/>
          <w:szCs w:val="28"/>
          <w:lang w:val="en-US" w:eastAsia="zh-CN"/>
        </w:rPr>
        <w:t>号）</w:t>
      </w:r>
    </w:p>
    <w:p>
      <w:pPr>
        <w:bidi w:val="0"/>
        <w:rPr>
          <w:rFonts w:hint="eastAsia"/>
          <w:lang w:val="en-US" w:eastAsia="zh-CN"/>
        </w:rPr>
      </w:pPr>
      <w:r>
        <w:rPr>
          <w:rFonts w:hint="eastAsia" w:ascii="Times New Roman" w:hAnsi="Times New Roman" w:eastAsia="仿宋" w:cs="仿宋"/>
          <w:sz w:val="28"/>
          <w:szCs w:val="28"/>
          <w:lang w:val="en-US" w:eastAsia="zh-CN"/>
        </w:rPr>
        <w:t>2</w:t>
      </w:r>
      <w:r>
        <w:rPr>
          <w:rFonts w:hint="eastAsia" w:cs="仿宋"/>
          <w:sz w:val="28"/>
          <w:szCs w:val="28"/>
          <w:lang w:val="en-US" w:eastAsia="zh-CN"/>
        </w:rPr>
        <w:t>4.</w:t>
      </w:r>
      <w:r>
        <w:rPr>
          <w:rFonts w:hint="eastAsia" w:ascii="Times New Roman" w:hAnsi="Times New Roman" w:eastAsia="仿宋" w:cs="仿宋"/>
          <w:sz w:val="28"/>
          <w:szCs w:val="28"/>
          <w:lang w:val="en-US" w:eastAsia="zh-CN"/>
        </w:rPr>
        <w:t>潮南区大中型水库移民后期扶持“十三五”规划、</w:t>
      </w:r>
      <w:r>
        <w:rPr>
          <w:rFonts w:hint="eastAsia"/>
          <w:lang w:val="en-US" w:eastAsia="zh-CN"/>
        </w:rPr>
        <w:t>《汕头市城市发展战略规划》、《汕头市城市总体规划》、《</w:t>
      </w:r>
      <w:r>
        <w:rPr>
          <w:lang w:val="en-US" w:eastAsia="zh-CN"/>
        </w:rPr>
        <w:t>汕头市实施乡村振兴</w:t>
      </w:r>
      <w:r>
        <w:rPr>
          <w:rFonts w:hint="eastAsia"/>
          <w:lang w:val="en-US" w:eastAsia="zh-CN"/>
        </w:rPr>
        <w:t>战略规划（</w:t>
      </w:r>
      <w:r>
        <w:rPr>
          <w:rFonts w:hint="default"/>
          <w:lang w:val="en-US" w:eastAsia="zh-CN"/>
        </w:rPr>
        <w:t>2018-2022</w:t>
      </w:r>
      <w:r>
        <w:rPr>
          <w:rFonts w:hint="eastAsia"/>
          <w:lang w:val="en-US" w:eastAsia="zh-CN"/>
        </w:rPr>
        <w:t>年）》、《潮南区城乡总体规划（2013-2030）》以及其他相关规划。</w:t>
      </w:r>
    </w:p>
    <w:p>
      <w:pPr>
        <w:bidi w:val="0"/>
        <w:rPr>
          <w:rFonts w:hint="eastAsia"/>
          <w:lang w:val="en-US" w:eastAsia="zh-CN"/>
        </w:rPr>
      </w:pPr>
      <w:r>
        <w:rPr>
          <w:rFonts w:hint="eastAsia"/>
          <w:lang w:val="en-US" w:eastAsia="zh-CN"/>
        </w:rPr>
        <w:t>25.《</w:t>
      </w:r>
      <w:r>
        <w:t>2019年汕头市潮南区</w:t>
      </w:r>
      <w:r>
        <w:rPr>
          <w:rFonts w:hint="eastAsia"/>
        </w:rPr>
        <w:t>国民经济和社会发展统计公报</w:t>
      </w:r>
      <w:r>
        <w:rPr>
          <w:rFonts w:hint="eastAsia"/>
          <w:lang w:val="en-US" w:eastAsia="zh-CN"/>
        </w:rPr>
        <w:t>》、《汕头市潮南区国民经济主要统计资料2019》；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2</w:t>
      </w:r>
      <w:r>
        <w:rPr>
          <w:rFonts w:hint="eastAsia" w:cs="仿宋"/>
          <w:sz w:val="28"/>
          <w:szCs w:val="28"/>
          <w:lang w:val="en-US" w:eastAsia="zh-CN"/>
        </w:rPr>
        <w:t>6.</w:t>
      </w:r>
      <w:r>
        <w:rPr>
          <w:rFonts w:hint="eastAsia" w:ascii="Times New Roman" w:hAnsi="Times New Roman" w:eastAsia="仿宋" w:cs="仿宋"/>
          <w:sz w:val="28"/>
          <w:szCs w:val="28"/>
          <w:lang w:val="en-US" w:eastAsia="zh-CN"/>
        </w:rPr>
        <w:t>其他相关文件资料。</w:t>
      </w:r>
    </w:p>
    <w:p>
      <w:pPr>
        <w:pStyle w:val="4"/>
        <w:bidi w:val="0"/>
        <w:rPr>
          <w:rFonts w:hint="eastAsia"/>
          <w:lang w:val="en-US" w:eastAsia="zh-CN"/>
        </w:rPr>
      </w:pPr>
      <w:bookmarkStart w:id="34" w:name="_Toc31936"/>
      <w:r>
        <w:rPr>
          <w:rFonts w:hint="eastAsia"/>
          <w:lang w:val="en-US" w:eastAsia="zh-CN"/>
        </w:rPr>
        <w:t>2.4 规划范围</w:t>
      </w:r>
      <w:bookmarkEnd w:id="34"/>
    </w:p>
    <w:p>
      <w:pPr>
        <w:bidi w:val="0"/>
        <w:rPr>
          <w:rFonts w:hint="eastAsia"/>
        </w:rPr>
      </w:pPr>
      <w:r>
        <w:rPr>
          <w:rFonts w:hint="eastAsia"/>
          <w:lang w:val="en-US" w:eastAsia="zh-CN"/>
        </w:rPr>
        <w:t>本次“十四五”规划范围主要包括：潮南区大中型水库库区移民2455户14894</w:t>
      </w:r>
      <w:r>
        <w:rPr>
          <w:rFonts w:hint="eastAsia"/>
        </w:rPr>
        <w:t>人</w:t>
      </w:r>
      <w:r>
        <w:rPr>
          <w:rFonts w:hint="eastAsia"/>
          <w:lang w:val="en-US" w:eastAsia="zh-CN"/>
        </w:rPr>
        <w:t>，分布在8</w:t>
      </w:r>
      <w:r>
        <w:rPr>
          <w:rFonts w:hint="eastAsia"/>
        </w:rPr>
        <w:t>个镇（街道）</w:t>
      </w:r>
      <w:r>
        <w:rPr>
          <w:rFonts w:hint="eastAsia"/>
          <w:lang w:val="en-US" w:eastAsia="zh-CN"/>
        </w:rPr>
        <w:t>29</w:t>
      </w:r>
      <w:r>
        <w:rPr>
          <w:rFonts w:hint="eastAsia"/>
        </w:rPr>
        <w:t>个行政村</w:t>
      </w:r>
      <w:r>
        <w:rPr>
          <w:rFonts w:hint="eastAsia"/>
          <w:lang w:val="en-US" w:eastAsia="zh-CN"/>
        </w:rPr>
        <w:t>34</w:t>
      </w:r>
      <w:r>
        <w:rPr>
          <w:rFonts w:hint="eastAsia"/>
        </w:rPr>
        <w:t>个自然村。</w:t>
      </w:r>
    </w:p>
    <w:p>
      <w:pPr>
        <w:bidi w:val="0"/>
        <w:rPr>
          <w:rFonts w:hint="eastAsia"/>
          <w:lang w:val="en-US" w:eastAsia="zh-CN"/>
        </w:rPr>
      </w:pPr>
      <w:r>
        <w:rPr>
          <w:rFonts w:hint="eastAsia"/>
          <w:lang w:val="en-US" w:eastAsia="zh-CN"/>
        </w:rPr>
        <w:t>移民每人每年600元的扶持资金，采取直补发放方式的，规划范围不超出后期扶持人口；采取项目扶持方式的，规划范围原则上限于移民所在的村组（自然村）。</w:t>
      </w:r>
      <w:r>
        <w:rPr>
          <w:rFonts w:hint="default"/>
          <w:lang w:val="en-US" w:eastAsia="zh-CN"/>
        </w:rPr>
        <w:t>潮南区大中型水库移民后期扶持</w:t>
      </w:r>
      <w:r>
        <w:rPr>
          <w:rFonts w:hint="eastAsia"/>
          <w:lang w:val="en-US" w:eastAsia="zh-CN"/>
        </w:rPr>
        <w:t>“十四五”</w:t>
      </w:r>
      <w:r>
        <w:rPr>
          <w:rFonts w:hint="default"/>
          <w:lang w:val="en-US" w:eastAsia="zh-CN"/>
        </w:rPr>
        <w:t>规划范围</w:t>
      </w:r>
      <w:r>
        <w:rPr>
          <w:rFonts w:hint="eastAsia"/>
          <w:lang w:val="en-US" w:eastAsia="zh-CN"/>
        </w:rPr>
        <w:t>详见表2.4-1。</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表2.4-1 潮南区大中型水库移民后期扶持</w:t>
      </w:r>
      <w:r>
        <w:rPr>
          <w:rFonts w:hint="eastAsia" w:cs="Arial"/>
          <w:b/>
          <w:bCs w:val="0"/>
          <w:caps w:val="0"/>
          <w:smallCaps w:val="0"/>
          <w:kern w:val="2"/>
          <w:sz w:val="24"/>
          <w:szCs w:val="22"/>
          <w:lang w:val="en-US" w:eastAsia="zh-CN" w:bidi="zh-CN"/>
        </w:rPr>
        <w:t>“十四五”</w:t>
      </w:r>
      <w:r>
        <w:rPr>
          <w:rFonts w:hint="default" w:ascii="Times New Roman" w:hAnsi="Times New Roman" w:eastAsia="仿宋" w:cs="Arial"/>
          <w:b/>
          <w:bCs w:val="0"/>
          <w:caps w:val="0"/>
          <w:smallCaps w:val="0"/>
          <w:kern w:val="2"/>
          <w:sz w:val="24"/>
          <w:szCs w:val="22"/>
          <w:lang w:val="en-US" w:eastAsia="zh-CN" w:bidi="zh-CN"/>
        </w:rPr>
        <w:t>规划范围表</w:t>
      </w:r>
    </w:p>
    <w:tbl>
      <w:tblPr>
        <w:tblStyle w:val="12"/>
        <w:tblW w:w="5404" w:type="pct"/>
        <w:jc w:val="center"/>
        <w:shd w:val="clear" w:color="auto" w:fill="auto"/>
        <w:tblLayout w:type="fixed"/>
        <w:tblCellMar>
          <w:top w:w="0" w:type="dxa"/>
          <w:left w:w="0" w:type="dxa"/>
          <w:bottom w:w="0" w:type="dxa"/>
          <w:right w:w="0" w:type="dxa"/>
        </w:tblCellMar>
      </w:tblPr>
      <w:tblGrid>
        <w:gridCol w:w="1003"/>
        <w:gridCol w:w="1065"/>
        <w:gridCol w:w="1065"/>
        <w:gridCol w:w="695"/>
        <w:gridCol w:w="849"/>
        <w:gridCol w:w="988"/>
        <w:gridCol w:w="641"/>
        <w:gridCol w:w="728"/>
        <w:gridCol w:w="1074"/>
        <w:gridCol w:w="677"/>
        <w:gridCol w:w="801"/>
      </w:tblGrid>
      <w:tr>
        <w:tblPrEx>
          <w:shd w:val="clear" w:color="auto" w:fill="auto"/>
          <w:tblCellMar>
            <w:top w:w="0" w:type="dxa"/>
            <w:left w:w="0" w:type="dxa"/>
            <w:bottom w:w="0" w:type="dxa"/>
            <w:right w:w="0" w:type="dxa"/>
          </w:tblCellMar>
        </w:tblPrEx>
        <w:trPr>
          <w:trHeight w:val="340" w:hRule="atLeast"/>
          <w:tblHeader/>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乡镇</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村</w:t>
            </w:r>
          </w:p>
        </w:tc>
        <w:tc>
          <w:tcPr>
            <w:tcW w:w="1360"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大中型水库移民后期扶持基金直接发放规划</w:t>
            </w:r>
          </w:p>
        </w:tc>
        <w:tc>
          <w:tcPr>
            <w:tcW w:w="1229"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美丽家园建设规划</w:t>
            </w: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创业就业能力建设规划</w:t>
            </w:r>
          </w:p>
        </w:tc>
      </w:tr>
      <w:tr>
        <w:tblPrEx>
          <w:shd w:val="clear" w:color="auto" w:fill="auto"/>
          <w:tblCellMar>
            <w:top w:w="0" w:type="dxa"/>
            <w:left w:w="0" w:type="dxa"/>
            <w:bottom w:w="0" w:type="dxa"/>
            <w:right w:w="0" w:type="dxa"/>
          </w:tblCellMar>
        </w:tblPrEx>
        <w:trPr>
          <w:trHeight w:val="340" w:hRule="atLeast"/>
          <w:tblHeader/>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涉及村组名称</w:t>
            </w:r>
          </w:p>
        </w:tc>
        <w:tc>
          <w:tcPr>
            <w:tcW w:w="8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移民</w:t>
            </w:r>
          </w:p>
        </w:tc>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涉及村组名称</w:t>
            </w: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移民</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涉及村组名称</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移民</w:t>
            </w:r>
          </w:p>
        </w:tc>
      </w:tr>
      <w:tr>
        <w:tblPrEx>
          <w:shd w:val="clear" w:color="auto" w:fill="auto"/>
          <w:tblCellMar>
            <w:top w:w="0" w:type="dxa"/>
            <w:left w:w="0" w:type="dxa"/>
            <w:bottom w:w="0" w:type="dxa"/>
            <w:right w:w="0" w:type="dxa"/>
          </w:tblCellMar>
        </w:tblPrEx>
        <w:trPr>
          <w:trHeight w:val="340" w:hRule="atLeast"/>
          <w:tblHeader/>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户数（户）</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人口（人）</w:t>
            </w:r>
          </w:p>
        </w:tc>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户数（户）</w:t>
            </w: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人口（人）</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户数（户）</w:t>
            </w:r>
          </w:p>
        </w:tc>
        <w:tc>
          <w:tcPr>
            <w:tcW w:w="41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人口（人）</w:t>
            </w:r>
          </w:p>
        </w:tc>
      </w:tr>
      <w:tr>
        <w:tblPrEx>
          <w:shd w:val="clear" w:color="auto" w:fill="auto"/>
          <w:tblCellMar>
            <w:top w:w="0" w:type="dxa"/>
            <w:left w:w="0" w:type="dxa"/>
            <w:bottom w:w="0" w:type="dxa"/>
            <w:right w:w="0" w:type="dxa"/>
          </w:tblCellMar>
        </w:tblPrEx>
        <w:trPr>
          <w:trHeight w:val="340" w:hRule="atLeast"/>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红场镇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苏光</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苏光</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27</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231</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苏光</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27</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231</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丰厝</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丰厝</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148</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1133</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丰厝</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148</w:t>
            </w: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1133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丰厝</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148</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1133</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乌头厝</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乌头厝</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238</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乌头厝</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26</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238</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乌头厝</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238</w:t>
            </w:r>
          </w:p>
        </w:tc>
      </w:tr>
      <w:tr>
        <w:tblPrEx>
          <w:shd w:val="clear" w:color="auto" w:fill="auto"/>
          <w:tblCellMar>
            <w:top w:w="0" w:type="dxa"/>
            <w:left w:w="0" w:type="dxa"/>
            <w:bottom w:w="0" w:type="dxa"/>
            <w:right w:w="0" w:type="dxa"/>
          </w:tblCellMar>
        </w:tblPrEx>
        <w:trPr>
          <w:trHeight w:val="340" w:hRule="atLeast"/>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两英镇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玉石</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玉石</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164</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945</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玉石</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val="0"/>
                <w:bCs w:val="0"/>
                <w:i w:val="0"/>
                <w:color w:val="000000"/>
                <w:kern w:val="2"/>
                <w:sz w:val="21"/>
                <w:szCs w:val="21"/>
                <w:u w:val="none"/>
                <w:lang w:val="en-US" w:eastAsia="zh-CN" w:bidi="ar-SA"/>
              </w:rPr>
            </w:pPr>
            <w:r>
              <w:rPr>
                <w:rFonts w:hint="eastAsia" w:cs="仿宋"/>
                <w:b w:val="0"/>
                <w:bCs w:val="0"/>
                <w:i w:val="0"/>
                <w:color w:val="auto"/>
                <w:kern w:val="2"/>
                <w:sz w:val="21"/>
                <w:szCs w:val="21"/>
                <w:u w:val="none"/>
                <w:lang w:val="en-US" w:eastAsia="zh-CN" w:bidi="ar-SA"/>
              </w:rPr>
              <w:t>164</w:t>
            </w: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val="0"/>
                <w:bCs w:val="0"/>
                <w:i w:val="0"/>
                <w:color w:val="000000"/>
                <w:kern w:val="2"/>
                <w:sz w:val="21"/>
                <w:szCs w:val="21"/>
                <w:u w:val="none"/>
                <w:lang w:val="en-US" w:eastAsia="zh-CN" w:bidi="ar-SA"/>
              </w:rPr>
            </w:pPr>
            <w:r>
              <w:rPr>
                <w:rFonts w:hint="eastAsia" w:cs="仿宋"/>
                <w:b w:val="0"/>
                <w:bCs w:val="0"/>
                <w:i w:val="0"/>
                <w:color w:val="auto"/>
                <w:kern w:val="2"/>
                <w:sz w:val="21"/>
                <w:szCs w:val="21"/>
                <w:u w:val="none"/>
                <w:lang w:val="en-US" w:eastAsia="zh-CN" w:bidi="ar-SA"/>
              </w:rPr>
              <w:t>945</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玉石</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164</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945</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西坑</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西坑</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296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1630</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西坑</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val="0"/>
                <w:bCs w:val="0"/>
                <w:i w:val="0"/>
                <w:color w:val="000000"/>
                <w:kern w:val="2"/>
                <w:sz w:val="21"/>
                <w:szCs w:val="21"/>
                <w:u w:val="none"/>
                <w:lang w:val="en-US" w:eastAsia="zh-CN" w:bidi="ar-SA"/>
              </w:rPr>
            </w:pPr>
            <w:r>
              <w:rPr>
                <w:rFonts w:hint="eastAsia" w:cs="仿宋"/>
                <w:b w:val="0"/>
                <w:bCs w:val="0"/>
                <w:i w:val="0"/>
                <w:color w:val="auto"/>
                <w:kern w:val="2"/>
                <w:sz w:val="21"/>
                <w:szCs w:val="21"/>
                <w:u w:val="none"/>
                <w:lang w:val="en-US" w:eastAsia="zh-CN" w:bidi="ar-SA"/>
              </w:rPr>
              <w:t>296</w:t>
            </w: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val="0"/>
                <w:bCs w:val="0"/>
                <w:i w:val="0"/>
                <w:color w:val="000000"/>
                <w:kern w:val="2"/>
                <w:sz w:val="21"/>
                <w:szCs w:val="21"/>
                <w:u w:val="none"/>
                <w:lang w:val="en-US" w:eastAsia="zh-CN" w:bidi="ar-SA"/>
              </w:rPr>
            </w:pPr>
            <w:r>
              <w:rPr>
                <w:rFonts w:hint="eastAsia" w:cs="仿宋"/>
                <w:b w:val="0"/>
                <w:bCs w:val="0"/>
                <w:i w:val="0"/>
                <w:color w:val="auto"/>
                <w:kern w:val="2"/>
                <w:sz w:val="21"/>
                <w:szCs w:val="21"/>
                <w:u w:val="none"/>
                <w:lang w:val="en-US" w:eastAsia="zh-CN" w:bidi="ar-SA"/>
              </w:rPr>
              <w:t>1630</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西坑</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296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1630</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贝寮</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贝寮</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70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402</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贝寮</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val="0"/>
                <w:bCs w:val="0"/>
                <w:i w:val="0"/>
                <w:color w:val="000000"/>
                <w:kern w:val="2"/>
                <w:sz w:val="21"/>
                <w:szCs w:val="21"/>
                <w:u w:val="none"/>
                <w:lang w:val="en-US" w:eastAsia="zh-CN" w:bidi="ar-SA"/>
              </w:rPr>
            </w:pPr>
            <w:r>
              <w:rPr>
                <w:rFonts w:hint="eastAsia" w:cs="仿宋"/>
                <w:b w:val="0"/>
                <w:bCs w:val="0"/>
                <w:i w:val="0"/>
                <w:color w:val="auto"/>
                <w:kern w:val="2"/>
                <w:sz w:val="21"/>
                <w:szCs w:val="21"/>
                <w:u w:val="none"/>
                <w:lang w:val="en-US" w:eastAsia="zh-CN" w:bidi="ar-SA"/>
              </w:rPr>
              <w:t>70</w:t>
            </w: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val="0"/>
                <w:bCs w:val="0"/>
                <w:i w:val="0"/>
                <w:color w:val="000000"/>
                <w:kern w:val="2"/>
                <w:sz w:val="21"/>
                <w:szCs w:val="21"/>
                <w:u w:val="none"/>
                <w:lang w:val="en-US" w:eastAsia="zh-CN" w:bidi="ar-SA"/>
              </w:rPr>
            </w:pPr>
            <w:r>
              <w:rPr>
                <w:rFonts w:hint="eastAsia" w:cs="仿宋"/>
                <w:b w:val="0"/>
                <w:bCs w:val="0"/>
                <w:i w:val="0"/>
                <w:color w:val="auto"/>
                <w:kern w:val="2"/>
                <w:sz w:val="21"/>
                <w:szCs w:val="21"/>
                <w:u w:val="none"/>
                <w:lang w:val="en-US" w:eastAsia="zh-CN" w:bidi="ar-SA"/>
              </w:rPr>
              <w:t>402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贝寮</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70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402</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新村</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新村</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37</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180</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新村</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37</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180</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新村</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37</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180</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月地</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月地</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128</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875</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月地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128</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875</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成婆</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成婆</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1346</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成婆</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240</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1346</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成婆</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1346</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新围</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新围</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103</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642</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新围</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103</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642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新围</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103</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642</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高田</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高田</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185</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1016</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高田</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185</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1016</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高田</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185</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1016</w:t>
            </w:r>
          </w:p>
        </w:tc>
      </w:tr>
      <w:tr>
        <w:tblPrEx>
          <w:shd w:val="clear" w:color="auto" w:fill="auto"/>
          <w:tblCellMar>
            <w:top w:w="0" w:type="dxa"/>
            <w:left w:w="0" w:type="dxa"/>
            <w:bottom w:w="0" w:type="dxa"/>
            <w:right w:w="0" w:type="dxa"/>
          </w:tblCellMar>
        </w:tblPrEx>
        <w:trPr>
          <w:trHeight w:val="340" w:hRule="atLeast"/>
          <w:jc w:val="center"/>
        </w:trPr>
        <w:tc>
          <w:tcPr>
            <w:tcW w:w="5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司马浦镇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港美</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港美</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61</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415</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港美</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61</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415</w:t>
            </w:r>
          </w:p>
        </w:tc>
      </w:tr>
      <w:tr>
        <w:tblPrEx>
          <w:shd w:val="clear" w:color="auto" w:fill="auto"/>
          <w:tblCellMar>
            <w:top w:w="0" w:type="dxa"/>
            <w:left w:w="0" w:type="dxa"/>
            <w:bottom w:w="0" w:type="dxa"/>
            <w:right w:w="0" w:type="dxa"/>
          </w:tblCellMar>
        </w:tblPrEx>
        <w:trPr>
          <w:trHeight w:val="340" w:hRule="atLeast"/>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仙城镇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梅径</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梅径</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158</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1001</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梅径</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158</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1001</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梅径</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158</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1001</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深溪</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深溪</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169</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1030</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深溪</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val="0"/>
                <w:bCs w:val="0"/>
                <w:i w:val="0"/>
                <w:color w:val="000000"/>
                <w:kern w:val="2"/>
                <w:sz w:val="21"/>
                <w:szCs w:val="21"/>
                <w:u w:val="none"/>
                <w:lang w:val="en-US" w:eastAsia="zh-CN" w:bidi="ar-SA"/>
              </w:rPr>
            </w:pPr>
            <w:r>
              <w:rPr>
                <w:rFonts w:hint="eastAsia" w:cs="仿宋"/>
                <w:b w:val="0"/>
                <w:bCs w:val="0"/>
                <w:i w:val="0"/>
                <w:color w:val="auto"/>
                <w:kern w:val="2"/>
                <w:sz w:val="21"/>
                <w:szCs w:val="21"/>
                <w:u w:val="none"/>
                <w:lang w:val="en-US" w:eastAsia="zh-CN" w:bidi="ar-SA"/>
              </w:rPr>
              <w:t>169</w:t>
            </w: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169</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深溪</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169</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1030</w:t>
            </w:r>
          </w:p>
        </w:tc>
      </w:tr>
      <w:tr>
        <w:tblPrEx>
          <w:shd w:val="clear" w:color="auto" w:fill="auto"/>
          <w:tblCellMar>
            <w:top w:w="0" w:type="dxa"/>
            <w:left w:w="0" w:type="dxa"/>
            <w:bottom w:w="0" w:type="dxa"/>
            <w:right w:w="0" w:type="dxa"/>
          </w:tblCellMar>
        </w:tblPrEx>
        <w:trPr>
          <w:trHeight w:val="340" w:hRule="atLeast"/>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陇田镇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浩溪</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浩溪</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113</w:t>
            </w:r>
          </w:p>
        </w:tc>
        <w:tc>
          <w:tcPr>
            <w:tcW w:w="51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浩溪</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w:t>
            </w:r>
          </w:p>
        </w:tc>
        <w:tc>
          <w:tcPr>
            <w:tcW w:w="37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浩溪</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18</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113</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仙家</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仙家</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5</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仙家</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5</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溪西</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溪西</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33</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溪西</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33</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兴陇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兴陇</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34</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222</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兴陇</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34</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222</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东仙</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东仙</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17</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108</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东仙</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17</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108</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东仙</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17</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108</w:t>
            </w:r>
          </w:p>
        </w:tc>
      </w:tr>
      <w:tr>
        <w:tblPrEx>
          <w:shd w:val="clear" w:color="auto" w:fill="auto"/>
          <w:tblCellMar>
            <w:top w:w="0" w:type="dxa"/>
            <w:left w:w="0" w:type="dxa"/>
            <w:bottom w:w="0" w:type="dxa"/>
            <w:right w:w="0" w:type="dxa"/>
          </w:tblCellMar>
        </w:tblPrEx>
        <w:trPr>
          <w:trHeight w:val="340" w:hRule="atLeast"/>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成田镇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溪东</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溪东</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88</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419</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溪东</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88</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419</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三湖</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三湖</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655</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三湖</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655</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西歧</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西歧</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96</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西歧</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96</w:t>
            </w:r>
          </w:p>
        </w:tc>
      </w:tr>
      <w:tr>
        <w:tblPrEx>
          <w:shd w:val="clear" w:color="auto" w:fill="auto"/>
          <w:tblCellMar>
            <w:top w:w="0" w:type="dxa"/>
            <w:left w:w="0" w:type="dxa"/>
            <w:bottom w:w="0" w:type="dxa"/>
            <w:right w:w="0" w:type="dxa"/>
          </w:tblCellMar>
        </w:tblPrEx>
        <w:trPr>
          <w:trHeight w:val="340" w:hRule="atLeast"/>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峡山街道</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九斗</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九斗</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156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1118</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九斗</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156</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1118</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九斗</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156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1118</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英大埔</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英大埔</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41</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英大埔</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41</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英大埔</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6</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41</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溪心</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溪心</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123</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溪心</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溪心</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123</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莲青</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莲青</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56</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莲青</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56</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上东浦</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上东浦</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5</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34</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上东浦</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5</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34</w:t>
            </w:r>
          </w:p>
        </w:tc>
      </w:tr>
      <w:tr>
        <w:tblPrEx>
          <w:shd w:val="clear" w:color="auto" w:fill="auto"/>
          <w:tblCellMar>
            <w:top w:w="0" w:type="dxa"/>
            <w:left w:w="0" w:type="dxa"/>
            <w:bottom w:w="0" w:type="dxa"/>
            <w:right w:w="0" w:type="dxa"/>
          </w:tblCellMar>
        </w:tblPrEx>
        <w:trPr>
          <w:trHeight w:val="340" w:hRule="atLeast"/>
          <w:jc w:val="center"/>
        </w:trPr>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124</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124</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胪岗</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124</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胪溪</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胪溪</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106</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胪溪</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106</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胪溪</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24</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106</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上厝</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上厝</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14</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107</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上厝</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14</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107</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泗黄</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泗黄</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13</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90</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泗黄</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13</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90</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泗黄</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13</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90</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新联</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新联</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125</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新联</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125</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新联</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23</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125</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新民</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新民</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88</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新民</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88</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新民</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11</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88</w:t>
            </w:r>
          </w:p>
        </w:tc>
      </w:tr>
      <w:tr>
        <w:tblPrEx>
          <w:shd w:val="clear" w:color="auto" w:fill="auto"/>
          <w:tblCellMar>
            <w:top w:w="0" w:type="dxa"/>
            <w:left w:w="0" w:type="dxa"/>
            <w:bottom w:w="0" w:type="dxa"/>
            <w:right w:w="0" w:type="dxa"/>
          </w:tblCellMar>
        </w:tblPrEx>
        <w:trPr>
          <w:trHeight w:val="340" w:hRule="atLeast"/>
          <w:jc w:val="center"/>
        </w:trPr>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新中</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新中</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25</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128</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新中</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25</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128</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新中</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25</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val="0"/>
                <w:bCs w:val="0"/>
                <w:i w:val="0"/>
                <w:color w:val="000000"/>
                <w:kern w:val="2"/>
                <w:sz w:val="21"/>
                <w:szCs w:val="21"/>
                <w:u w:val="none"/>
                <w:lang w:val="en-US" w:eastAsia="zh-CN" w:bidi="ar-SA"/>
              </w:rPr>
            </w:pPr>
            <w:r>
              <w:rPr>
                <w:rFonts w:hint="eastAsia" w:ascii="Times New Roman" w:hAnsi="Times New Roman" w:eastAsia="仿宋" w:cs="仿宋"/>
                <w:b w:val="0"/>
                <w:bCs w:val="0"/>
                <w:i w:val="0"/>
                <w:color w:val="000000"/>
                <w:kern w:val="2"/>
                <w:sz w:val="21"/>
                <w:szCs w:val="21"/>
                <w:u w:val="none"/>
                <w:lang w:val="en-US" w:eastAsia="zh-CN" w:bidi="ar-SA"/>
              </w:rPr>
              <w:t>128</w:t>
            </w:r>
          </w:p>
        </w:tc>
      </w:tr>
      <w:tr>
        <w:tblPrEx>
          <w:shd w:val="clear" w:color="auto" w:fill="auto"/>
          <w:tblCellMar>
            <w:top w:w="0" w:type="dxa"/>
            <w:left w:w="0" w:type="dxa"/>
            <w:bottom w:w="0" w:type="dxa"/>
            <w:right w:w="0" w:type="dxa"/>
          </w:tblCellMar>
        </w:tblPrEx>
        <w:trPr>
          <w:trHeight w:val="340" w:hRule="atLeast"/>
          <w:jc w:val="center"/>
        </w:trPr>
        <w:tc>
          <w:tcPr>
            <w:tcW w:w="52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总计</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34</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34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2455</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14894</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22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1935</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10866</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34</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2455</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default" w:ascii="Times New Roman" w:hAnsi="Times New Roman" w:eastAsia="仿宋" w:cs="仿宋"/>
                <w:b/>
                <w:bCs/>
                <w:i w:val="0"/>
                <w:color w:val="auto"/>
                <w:kern w:val="2"/>
                <w:sz w:val="21"/>
                <w:szCs w:val="21"/>
                <w:u w:val="none"/>
                <w:lang w:val="en-US" w:eastAsia="zh-CN" w:bidi="ar-SA"/>
              </w:rPr>
            </w:pPr>
            <w:r>
              <w:rPr>
                <w:rFonts w:hint="eastAsia" w:cs="仿宋"/>
                <w:b/>
                <w:bCs/>
                <w:i w:val="0"/>
                <w:color w:val="auto"/>
                <w:kern w:val="2"/>
                <w:sz w:val="21"/>
                <w:szCs w:val="21"/>
                <w:u w:val="none"/>
                <w:lang w:val="en-US" w:eastAsia="zh-CN" w:bidi="ar-SA"/>
              </w:rPr>
              <w:t>14894</w:t>
            </w:r>
          </w:p>
        </w:tc>
      </w:tr>
    </w:tbl>
    <w:p>
      <w:pPr>
        <w:pStyle w:val="4"/>
        <w:bidi w:val="0"/>
        <w:rPr>
          <w:rFonts w:hint="eastAsia"/>
          <w:lang w:val="en-US" w:eastAsia="zh-CN"/>
        </w:rPr>
      </w:pPr>
      <w:bookmarkStart w:id="35" w:name="_Toc20062"/>
      <w:r>
        <w:rPr>
          <w:rFonts w:hint="eastAsia"/>
          <w:lang w:val="en-US" w:eastAsia="zh-CN"/>
        </w:rPr>
        <w:t>2.5 规划期限</w:t>
      </w:r>
      <w:bookmarkEnd w:id="35"/>
    </w:p>
    <w:p>
      <w:pPr>
        <w:bidi w:val="0"/>
        <w:rPr>
          <w:rFonts w:hint="eastAsia"/>
        </w:rPr>
      </w:pPr>
      <w:r>
        <w:rPr>
          <w:rFonts w:hint="eastAsia"/>
        </w:rPr>
        <w:t>规划期限为2021-2025年。</w:t>
      </w:r>
    </w:p>
    <w:p>
      <w:pPr>
        <w:bidi w:val="0"/>
        <w:rPr>
          <w:rFonts w:hint="eastAsia"/>
        </w:rPr>
      </w:pPr>
      <w:r>
        <w:rPr>
          <w:rFonts w:hint="eastAsia"/>
        </w:rPr>
        <w:t>规划基准年为2020年，规划水平年为2025年。</w:t>
      </w:r>
    </w:p>
    <w:p>
      <w:pPr>
        <w:pStyle w:val="4"/>
        <w:bidi w:val="0"/>
        <w:rPr>
          <w:rFonts w:hint="eastAsia"/>
          <w:lang w:val="en-US" w:eastAsia="zh-CN"/>
        </w:rPr>
      </w:pPr>
      <w:bookmarkStart w:id="36" w:name="_Toc11296"/>
      <w:r>
        <w:rPr>
          <w:rFonts w:hint="eastAsia"/>
          <w:lang w:val="en-US" w:eastAsia="zh-CN"/>
        </w:rPr>
        <w:t>2.6 规划目标</w:t>
      </w:r>
      <w:bookmarkEnd w:id="36"/>
    </w:p>
    <w:p>
      <w:pPr>
        <w:pStyle w:val="2"/>
        <w:bidi w:val="0"/>
        <w:rPr>
          <w:rFonts w:hint="eastAsia"/>
          <w:lang w:val="en-US" w:eastAsia="zh-CN"/>
        </w:rPr>
      </w:pPr>
      <w:r>
        <w:rPr>
          <w:rFonts w:hint="eastAsia"/>
          <w:lang w:val="en-US" w:eastAsia="zh-CN"/>
        </w:rPr>
        <w:t>2.6.1 总体目标</w:t>
      </w:r>
    </w:p>
    <w:p>
      <w:pPr>
        <w:bidi w:val="0"/>
        <w:rPr>
          <w:rFonts w:hint="eastAsia"/>
          <w:lang w:val="en-US" w:eastAsia="zh-CN"/>
        </w:rPr>
      </w:pPr>
      <w:r>
        <w:rPr>
          <w:rFonts w:hint="eastAsia"/>
          <w:lang w:val="en-US" w:eastAsia="zh-CN"/>
        </w:rPr>
        <w:t>结合</w:t>
      </w:r>
      <w:bookmarkStart w:id="107" w:name="_GoBack"/>
      <w:r>
        <w:rPr>
          <w:rFonts w:hint="eastAsia"/>
          <w:lang w:val="en-US" w:eastAsia="zh-CN"/>
        </w:rPr>
        <w:t>全面建成</w:t>
      </w:r>
      <w:bookmarkEnd w:id="107"/>
      <w:r>
        <w:rPr>
          <w:rFonts w:hint="eastAsia"/>
          <w:lang w:val="en-US" w:eastAsia="zh-CN"/>
        </w:rPr>
        <w:t>小康社会的要求，以社会和谐稳定，移民发展动力更足、增收渠道更宽、产业效益更高、人居环境更美、生活品质更优为总目标。通过加强移民安置区基础设施和生态环境建设，促进产业转型升级和就业创业能力提升，进一步改善水库移民人居环境，实现基础设施进一步提升、生态环境和公共服务进一步改善，移民生活水平不断提高，移民人均收入持续稳定增长，达到潮南区农村居民平均水平，实现高水平全面小康。</w:t>
      </w:r>
    </w:p>
    <w:p>
      <w:pPr>
        <w:pStyle w:val="2"/>
        <w:bidi w:val="0"/>
        <w:rPr>
          <w:rFonts w:hint="eastAsia"/>
          <w:lang w:val="en-US" w:eastAsia="zh-CN"/>
        </w:rPr>
      </w:pPr>
      <w:r>
        <w:rPr>
          <w:rFonts w:hint="eastAsia"/>
          <w:lang w:val="en-US" w:eastAsia="zh-CN"/>
        </w:rPr>
        <w:t>2.6.2 分类目标</w:t>
      </w:r>
    </w:p>
    <w:p>
      <w:pPr>
        <w:bidi w:val="0"/>
        <w:rPr>
          <w:rFonts w:hint="eastAsia"/>
          <w:lang w:val="en-US" w:eastAsia="zh-CN"/>
        </w:rPr>
      </w:pPr>
      <w:r>
        <w:rPr>
          <w:rFonts w:hint="eastAsia"/>
          <w:lang w:val="en-US" w:eastAsia="zh-CN"/>
        </w:rPr>
        <w:t>紧扣《国务院关于完善大中型水库移民后期扶持政策的意见》（国发〔2006〕17号）确定的大中型水库移民后期扶持政策中长期目标，根据《中共广东省委 广东省人民政府关于推进乡村振兴战略的实施意见》（粤发〔2018〕16号）、《中共广东省委办公厅 广东省人民政府办公厅关于全域推进农村人居环境整治建设生态宜居美丽乡村的实施方案》（粤办发〔2018〕21号）以及潮南区相关规划，确定了潮南区可执行、可考核、可评价的规划目标指标体系。</w:t>
      </w:r>
    </w:p>
    <w:p>
      <w:pPr>
        <w:bidi w:val="0"/>
        <w:rPr>
          <w:rFonts w:hint="eastAsia"/>
          <w:lang w:val="en-US" w:eastAsia="zh-CN"/>
        </w:rPr>
      </w:pPr>
      <w:r>
        <w:rPr>
          <w:rFonts w:hint="eastAsia"/>
          <w:lang w:val="en-US" w:eastAsia="zh-CN"/>
        </w:rPr>
        <w:t>根据潮南区移民村的发展现状，重点从美丽家园建设、产业转型升级、就业创业能力建设等方面提出了规划的分类执行、考核、评价目标，目标体系与绩效评价体系进行衔接。潮南区“十四五”大中型水库移民后期扶持规划主要指标详见表2.6-1。</w:t>
      </w:r>
    </w:p>
    <w:p>
      <w:pPr>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br w:type="page"/>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表2.6-1 潮南区大中型水库移民后期扶持</w:t>
      </w:r>
      <w:r>
        <w:rPr>
          <w:rFonts w:hint="eastAsia" w:cs="Arial"/>
          <w:b/>
          <w:bCs w:val="0"/>
          <w:caps w:val="0"/>
          <w:smallCaps w:val="0"/>
          <w:kern w:val="2"/>
          <w:sz w:val="24"/>
          <w:szCs w:val="22"/>
          <w:lang w:val="en-US" w:eastAsia="zh-CN" w:bidi="zh-CN"/>
        </w:rPr>
        <w:t>“</w:t>
      </w:r>
      <w:r>
        <w:rPr>
          <w:rFonts w:hint="default" w:ascii="Times New Roman" w:hAnsi="Times New Roman" w:eastAsia="仿宋" w:cs="Arial"/>
          <w:b/>
          <w:bCs w:val="0"/>
          <w:caps w:val="0"/>
          <w:smallCaps w:val="0"/>
          <w:kern w:val="2"/>
          <w:sz w:val="24"/>
          <w:szCs w:val="22"/>
          <w:lang w:val="en-US" w:eastAsia="zh-CN" w:bidi="zh-CN"/>
        </w:rPr>
        <w:t>十四五</w:t>
      </w:r>
      <w:r>
        <w:rPr>
          <w:rFonts w:hint="eastAsia" w:cs="Arial"/>
          <w:b/>
          <w:bCs w:val="0"/>
          <w:caps w:val="0"/>
          <w:smallCaps w:val="0"/>
          <w:kern w:val="2"/>
          <w:sz w:val="24"/>
          <w:szCs w:val="22"/>
          <w:lang w:val="en-US" w:eastAsia="zh-CN" w:bidi="zh-CN"/>
        </w:rPr>
        <w:t>”</w:t>
      </w:r>
      <w:r>
        <w:rPr>
          <w:rFonts w:hint="default" w:ascii="Times New Roman" w:hAnsi="Times New Roman" w:eastAsia="仿宋" w:cs="Arial"/>
          <w:b/>
          <w:bCs w:val="0"/>
          <w:caps w:val="0"/>
          <w:smallCaps w:val="0"/>
          <w:kern w:val="2"/>
          <w:sz w:val="24"/>
          <w:szCs w:val="22"/>
          <w:lang w:val="en-US" w:eastAsia="zh-CN" w:bidi="zh-CN"/>
        </w:rPr>
        <w:t>规划主要目标指数表</w:t>
      </w:r>
    </w:p>
    <w:tbl>
      <w:tblPr>
        <w:tblStyle w:val="12"/>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856"/>
        <w:gridCol w:w="2325"/>
        <w:gridCol w:w="825"/>
        <w:gridCol w:w="175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类别</w:t>
            </w:r>
          </w:p>
        </w:tc>
        <w:tc>
          <w:tcPr>
            <w:tcW w:w="46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序号</w:t>
            </w:r>
          </w:p>
        </w:tc>
        <w:tc>
          <w:tcPr>
            <w:tcW w:w="126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指标</w:t>
            </w:r>
          </w:p>
        </w:tc>
        <w:tc>
          <w:tcPr>
            <w:tcW w:w="44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单位</w:t>
            </w:r>
          </w:p>
        </w:tc>
        <w:tc>
          <w:tcPr>
            <w:tcW w:w="95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2025年目标</w:t>
            </w:r>
          </w:p>
        </w:tc>
        <w:tc>
          <w:tcPr>
            <w:tcW w:w="63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美丽家园建设</w:t>
            </w: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1</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建成美丽移民村</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个</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cs="仿宋"/>
                <w:vanish w:val="0"/>
                <w:w w:val="100"/>
                <w:sz w:val="21"/>
                <w:szCs w:val="21"/>
                <w:lang w:val="en-US" w:eastAsia="zh-CN"/>
              </w:rPr>
              <w:t>4</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2</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安全饮水达标率</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100</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3</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村道硬化长度</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km</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10</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4</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污水处理率</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100</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5</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文化广场</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个</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eastAsia="zh-CN"/>
              </w:rPr>
            </w:pPr>
            <w:r>
              <w:rPr>
                <w:rFonts w:hint="eastAsia" w:eastAsia="仿宋" w:cs="仿宋"/>
                <w:vanish w:val="0"/>
                <w:w w:val="100"/>
                <w:sz w:val="21"/>
                <w:szCs w:val="21"/>
                <w:lang w:val="en-US" w:eastAsia="zh-CN"/>
              </w:rPr>
              <w:t>1</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6</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用电达标率</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100</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7</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养老服务中心</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个</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eastAsia="zh-CN"/>
              </w:rPr>
            </w:pPr>
            <w:r>
              <w:rPr>
                <w:rFonts w:hint="eastAsia" w:eastAsia="仿宋" w:cs="仿宋"/>
                <w:vanish w:val="0"/>
                <w:w w:val="100"/>
                <w:sz w:val="21"/>
                <w:szCs w:val="21"/>
                <w:lang w:val="en-US" w:eastAsia="zh-CN"/>
              </w:rPr>
              <w:t>8</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体育设施</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处</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eastAsia="zh-CN"/>
              </w:rPr>
            </w:pPr>
            <w:r>
              <w:rPr>
                <w:rFonts w:hint="eastAsia" w:eastAsia="仿宋" w:cs="仿宋"/>
                <w:vanish w:val="0"/>
                <w:w w:val="100"/>
                <w:sz w:val="21"/>
                <w:szCs w:val="21"/>
                <w:lang w:val="en-US" w:eastAsia="zh-CN"/>
              </w:rPr>
              <w:t>1</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9</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社区公共服务中心</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个</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1</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10</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房屋修缮</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户</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eastAsia="zh-CN"/>
              </w:rPr>
            </w:pPr>
            <w:r>
              <w:rPr>
                <w:rFonts w:hint="eastAsia" w:eastAsia="仿宋" w:cs="仿宋"/>
                <w:vanish w:val="0"/>
                <w:w w:val="100"/>
                <w:sz w:val="21"/>
                <w:szCs w:val="21"/>
                <w:lang w:val="en-US" w:eastAsia="zh-CN"/>
              </w:rPr>
              <w:t>/</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11</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垃圾处理率</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100</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12</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厕所改造</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个</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eastAsia="zh-CN"/>
              </w:rPr>
            </w:pPr>
            <w:r>
              <w:rPr>
                <w:rFonts w:hint="eastAsia" w:eastAsia="仿宋" w:cs="仿宋"/>
                <w:vanish w:val="0"/>
                <w:w w:val="100"/>
                <w:sz w:val="21"/>
                <w:szCs w:val="21"/>
                <w:lang w:val="en-US" w:eastAsia="zh-CN"/>
              </w:rPr>
              <w:t>/</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13</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村庄美化绿化率</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95</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移民村产业转型升级</w:t>
            </w: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1</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移民人均可支配收入</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元</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达到当地农村人居收入</w:t>
            </w:r>
            <w:r>
              <w:rPr>
                <w:rFonts w:hint="eastAsia" w:cs="仿宋"/>
                <w:vanish w:val="0"/>
                <w:w w:val="100"/>
                <w:sz w:val="21"/>
                <w:szCs w:val="21"/>
                <w:lang w:val="en-US" w:eastAsia="zh-CN"/>
              </w:rPr>
              <w:t>水平</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2</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土地整治</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个</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eastAsia="zh-CN"/>
              </w:rPr>
            </w:pPr>
            <w:r>
              <w:rPr>
                <w:rFonts w:hint="eastAsia" w:ascii="Times New Roman" w:hAnsi="Times New Roman" w:eastAsia="仿宋" w:cs="仿宋"/>
                <w:vanish w:val="0"/>
                <w:w w:val="100"/>
                <w:sz w:val="21"/>
                <w:szCs w:val="21"/>
                <w:lang w:val="en-US" w:eastAsia="zh-CN"/>
              </w:rPr>
              <w:t>/</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3</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生产道路</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km</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4</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种养业</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ascii="Times New Roman" w:hAnsi="Times New Roman" w:eastAsia="仿宋" w:cs="仿宋"/>
                <w:vanish w:val="0"/>
                <w:w w:val="100"/>
                <w:sz w:val="21"/>
                <w:szCs w:val="21"/>
                <w:lang w:val="en-US" w:eastAsia="zh-CN"/>
              </w:rPr>
              <w:t>宗</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移民就业创业能力建设</w:t>
            </w: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1</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培训期次</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次</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5</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2</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培训人次</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次</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500</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3</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扶持稳定就业人次</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次</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cs="仿宋"/>
                <w:vanish w:val="0"/>
                <w:w w:val="100"/>
                <w:sz w:val="21"/>
                <w:szCs w:val="21"/>
                <w:lang w:val="en-US" w:eastAsia="zh-CN"/>
              </w:rPr>
              <w:t>/</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hidden/>
        </w:trPr>
        <w:tc>
          <w:tcPr>
            <w:tcW w:w="122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其他</w:t>
            </w:r>
          </w:p>
        </w:tc>
        <w:tc>
          <w:tcPr>
            <w:tcW w:w="4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1</w:t>
            </w:r>
          </w:p>
        </w:tc>
        <w:tc>
          <w:tcPr>
            <w:tcW w:w="126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移民满意度</w:t>
            </w:r>
          </w:p>
        </w:tc>
        <w:tc>
          <w:tcPr>
            <w:tcW w:w="44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w:t>
            </w:r>
          </w:p>
        </w:tc>
        <w:tc>
          <w:tcPr>
            <w:tcW w:w="95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vanish w:val="0"/>
                <w:w w:val="100"/>
                <w:sz w:val="21"/>
                <w:szCs w:val="21"/>
                <w:lang w:val="en-US" w:eastAsia="zh-CN"/>
              </w:rPr>
            </w:pPr>
            <w:r>
              <w:rPr>
                <w:rFonts w:hint="eastAsia" w:eastAsia="仿宋" w:cs="仿宋"/>
                <w:vanish w:val="0"/>
                <w:w w:val="100"/>
                <w:sz w:val="21"/>
                <w:szCs w:val="21"/>
                <w:lang w:val="en-US" w:eastAsia="zh-CN"/>
              </w:rPr>
              <w:t>大于85%</w:t>
            </w:r>
          </w:p>
        </w:tc>
        <w:tc>
          <w:tcPr>
            <w:tcW w:w="638"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vanish w:val="0"/>
                <w:w w:val="100"/>
                <w:sz w:val="21"/>
                <w:szCs w:val="21"/>
              </w:rPr>
            </w:pPr>
            <w:r>
              <w:rPr>
                <w:rFonts w:hint="eastAsia" w:ascii="Times New Roman" w:hAnsi="Times New Roman" w:eastAsia="仿宋" w:cs="仿宋"/>
                <w:vanish w:val="0"/>
                <w:w w:val="100"/>
                <w:sz w:val="21"/>
                <w:szCs w:val="21"/>
              </w:rPr>
              <w:t>约束性</w:t>
            </w:r>
          </w:p>
        </w:tc>
      </w:tr>
    </w:tbl>
    <w:p>
      <w:pPr>
        <w:outlineLvl w:val="9"/>
        <w:rPr>
          <w:rFonts w:hint="eastAsia"/>
          <w:lang w:val="en-US" w:eastAsia="zh-CN"/>
        </w:r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3"/>
        <w:bidi w:val="0"/>
        <w:rPr>
          <w:rFonts w:hint="eastAsia"/>
          <w:lang w:val="en-US" w:eastAsia="zh-CN"/>
        </w:rPr>
      </w:pPr>
      <w:bookmarkStart w:id="37" w:name="_Toc11512"/>
      <w:r>
        <w:rPr>
          <w:rFonts w:hint="eastAsia"/>
          <w:lang w:val="en-US" w:eastAsia="zh-CN"/>
        </w:rPr>
        <w:t>3 规划思路</w:t>
      </w:r>
      <w:bookmarkEnd w:id="37"/>
    </w:p>
    <w:p>
      <w:pPr>
        <w:bidi w:val="0"/>
        <w:rPr>
          <w:rFonts w:ascii="Times New Roman" w:hAnsi="Times New Roman"/>
        </w:rPr>
      </w:pPr>
      <w:r>
        <w:rPr>
          <w:rFonts w:ascii="Times New Roman" w:hAnsi="Times New Roman"/>
        </w:rPr>
        <w:t>紧紧围绕水库移民后期扶持工作的总目标。国务院17号文件提出了大中型水库移民后期扶持工作的总目标，就是从2006年开始，对大中型水库移民现状人口扶持20年，通过扶持使移民生产水平不断提高，逐步达到当地平均水平。</w:t>
      </w:r>
      <w:r>
        <w:rPr>
          <w:rFonts w:hint="eastAsia" w:ascii="Times New Roman" w:hAnsi="Times New Roman"/>
          <w:lang w:eastAsia="zh-CN"/>
        </w:rPr>
        <w:t>“</w:t>
      </w:r>
      <w:r>
        <w:rPr>
          <w:rFonts w:hint="eastAsia" w:ascii="Times New Roman" w:hAnsi="Times New Roman"/>
          <w:lang w:val="en-US" w:eastAsia="zh-CN"/>
        </w:rPr>
        <w:t>十四五</w:t>
      </w:r>
      <w:r>
        <w:rPr>
          <w:rFonts w:hint="eastAsia" w:ascii="Times New Roman" w:hAnsi="Times New Roman"/>
          <w:lang w:eastAsia="zh-CN"/>
        </w:rPr>
        <w:t>”</w:t>
      </w:r>
      <w:r>
        <w:rPr>
          <w:rFonts w:ascii="Times New Roman" w:hAnsi="Times New Roman"/>
        </w:rPr>
        <w:t>规划是从2021年到2025年，从2026年开始就是下一个5年计划了，因此，在2025年底就要实现这个总目标，2026年再花一年时间巩固提升。水库移民后期扶持</w:t>
      </w:r>
      <w:r>
        <w:rPr>
          <w:rFonts w:hint="eastAsia" w:ascii="Times New Roman" w:hAnsi="Times New Roman"/>
          <w:lang w:eastAsia="zh-CN"/>
        </w:rPr>
        <w:t>“</w:t>
      </w:r>
      <w:r>
        <w:rPr>
          <w:rFonts w:hint="eastAsia" w:ascii="Times New Roman" w:hAnsi="Times New Roman"/>
          <w:lang w:val="en-US" w:eastAsia="zh-CN"/>
        </w:rPr>
        <w:t>十四五</w:t>
      </w:r>
      <w:r>
        <w:rPr>
          <w:rFonts w:hint="eastAsia" w:ascii="Times New Roman" w:hAnsi="Times New Roman"/>
          <w:lang w:eastAsia="zh-CN"/>
        </w:rPr>
        <w:t>”</w:t>
      </w:r>
      <w:r>
        <w:rPr>
          <w:rFonts w:ascii="Times New Roman" w:hAnsi="Times New Roman"/>
        </w:rPr>
        <w:t>规划紧紧围绕这个总目标开展工作。</w:t>
      </w:r>
    </w:p>
    <w:p>
      <w:pPr>
        <w:bidi w:val="0"/>
        <w:rPr>
          <w:rFonts w:hint="eastAsia" w:ascii="Times New Roman" w:hAnsi="Times New Roman"/>
          <w:lang w:val="en-US" w:eastAsia="zh-CN"/>
        </w:rPr>
      </w:pPr>
      <w:r>
        <w:rPr>
          <w:rFonts w:hint="eastAsia" w:ascii="Times New Roman" w:hAnsi="Times New Roman"/>
          <w:lang w:val="en-US" w:eastAsia="zh-CN"/>
        </w:rPr>
        <w:t>结合潮南区移民发展情况，按照</w:t>
      </w:r>
      <w:r>
        <w:rPr>
          <w:rFonts w:hint="eastAsia"/>
          <w:lang w:val="en-US" w:eastAsia="zh-CN"/>
        </w:rPr>
        <w:t>《</w:t>
      </w:r>
      <w:r>
        <w:rPr>
          <w:lang w:val="en-US" w:eastAsia="zh-CN"/>
        </w:rPr>
        <w:t>汕头市实施乡村振兴</w:t>
      </w:r>
      <w:r>
        <w:rPr>
          <w:rFonts w:hint="eastAsia"/>
          <w:lang w:val="en-US" w:eastAsia="zh-CN"/>
        </w:rPr>
        <w:t>战略规划（</w:t>
      </w:r>
      <w:r>
        <w:rPr>
          <w:rFonts w:hint="default"/>
          <w:lang w:val="en-US" w:eastAsia="zh-CN"/>
        </w:rPr>
        <w:t>2018-2022</w:t>
      </w:r>
      <w:r>
        <w:rPr>
          <w:rFonts w:hint="eastAsia"/>
          <w:lang w:val="en-US" w:eastAsia="zh-CN"/>
        </w:rPr>
        <w:t>年）》、</w:t>
      </w:r>
      <w:r>
        <w:rPr>
          <w:rFonts w:hint="eastAsia" w:ascii="Times New Roman" w:hAnsi="Times New Roman"/>
          <w:lang w:val="en-US" w:eastAsia="zh-CN"/>
        </w:rPr>
        <w:t>《潮南区城乡总体规划（2013-2030）》</w:t>
      </w:r>
      <w:r>
        <w:rPr>
          <w:rFonts w:hint="eastAsia"/>
          <w:lang w:val="en-US" w:eastAsia="zh-CN"/>
        </w:rPr>
        <w:t>提出</w:t>
      </w:r>
      <w:r>
        <w:rPr>
          <w:rFonts w:hint="eastAsia" w:ascii="Times New Roman" w:hAnsi="Times New Roman"/>
          <w:lang w:val="en-US" w:eastAsia="zh-CN"/>
        </w:rPr>
        <w:t>的“产业兴旺、生态宜居、乡风文明、治理有效、生活富裕”总要求，本规划的主要内容聚焦移民后期扶持基金直接发放规划、美丽家园建设规划、就业创业培训规划</w:t>
      </w:r>
      <w:r>
        <w:rPr>
          <w:rFonts w:hint="eastAsia"/>
          <w:lang w:val="en-US" w:eastAsia="zh-CN"/>
        </w:rPr>
        <w:t>三</w:t>
      </w:r>
      <w:r>
        <w:rPr>
          <w:rFonts w:hint="eastAsia" w:ascii="Times New Roman" w:hAnsi="Times New Roman"/>
          <w:lang w:val="en-US" w:eastAsia="zh-CN"/>
        </w:rPr>
        <w:t>方面内容。</w:t>
      </w:r>
    </w:p>
    <w:p>
      <w:pPr>
        <w:bidi w:val="0"/>
        <w:rPr>
          <w:rFonts w:hint="default" w:ascii="Times New Roman" w:hAnsi="Times New Roman"/>
          <w:lang w:val="en-US" w:eastAsia="zh-CN"/>
        </w:rPr>
      </w:pPr>
      <w:r>
        <w:rPr>
          <w:rFonts w:hint="eastAsia" w:ascii="Times New Roman" w:hAnsi="Times New Roman"/>
          <w:lang w:val="en-US" w:eastAsia="zh-CN"/>
        </w:rPr>
        <w:t>1</w:t>
      </w:r>
      <w:r>
        <w:rPr>
          <w:rFonts w:hint="eastAsia"/>
          <w:lang w:val="en-US" w:eastAsia="zh-CN"/>
        </w:rPr>
        <w:t>.</w:t>
      </w:r>
      <w:r>
        <w:rPr>
          <w:rFonts w:hint="eastAsia" w:ascii="Times New Roman" w:hAnsi="Times New Roman"/>
        </w:rPr>
        <w:t>后期扶持基金直接发放按照能够核实到人的移民实行资金直补</w:t>
      </w:r>
      <w:r>
        <w:rPr>
          <w:rFonts w:hint="eastAsia" w:ascii="Times New Roman" w:hAnsi="Times New Roman"/>
          <w:lang w:eastAsia="zh-CN"/>
        </w:rPr>
        <w:t>，</w:t>
      </w:r>
      <w:r>
        <w:rPr>
          <w:rFonts w:hint="eastAsia" w:ascii="Times New Roman" w:hAnsi="Times New Roman"/>
        </w:rPr>
        <w:t>不能核实到人的实行项目扶持的方式实施。</w:t>
      </w:r>
      <w:r>
        <w:rPr>
          <w:rFonts w:hint="eastAsia" w:ascii="Times New Roman" w:hAnsi="Times New Roman"/>
          <w:lang w:val="en-US" w:eastAsia="zh-CN"/>
        </w:rPr>
        <w:t>通过</w:t>
      </w:r>
      <w:r>
        <w:rPr>
          <w:rFonts w:hint="eastAsia"/>
          <w:lang w:val="en-US" w:eastAsia="zh-CN"/>
        </w:rPr>
        <w:t>潮南区</w:t>
      </w:r>
      <w:r>
        <w:rPr>
          <w:rFonts w:hint="eastAsia" w:ascii="Times New Roman" w:hAnsi="Times New Roman"/>
          <w:lang w:val="en-US" w:eastAsia="zh-CN"/>
        </w:rPr>
        <w:t>移民主管部门</w:t>
      </w:r>
      <w:r>
        <w:rPr>
          <w:rFonts w:hint="eastAsia" w:ascii="Times New Roman" w:hAnsi="Times New Roman"/>
        </w:rPr>
        <w:t>负责组织</w:t>
      </w:r>
      <w:r>
        <w:rPr>
          <w:rFonts w:hint="eastAsia" w:ascii="Times New Roman" w:hAnsi="Times New Roman"/>
          <w:lang w:val="en-US" w:eastAsia="zh-CN"/>
        </w:rPr>
        <w:t>派发</w:t>
      </w:r>
      <w:r>
        <w:rPr>
          <w:rFonts w:hint="eastAsia" w:ascii="Times New Roman" w:hAnsi="Times New Roman"/>
        </w:rPr>
        <w:t>意愿调查</w:t>
      </w:r>
      <w:r>
        <w:rPr>
          <w:rFonts w:hint="eastAsia" w:ascii="Times New Roman" w:hAnsi="Times New Roman"/>
          <w:lang w:val="en-US" w:eastAsia="zh-CN"/>
        </w:rPr>
        <w:t>表，</w:t>
      </w:r>
      <w:r>
        <w:rPr>
          <w:rFonts w:hint="eastAsia" w:ascii="Times New Roman" w:hAnsi="Times New Roman"/>
        </w:rPr>
        <w:t>征求群众意见</w:t>
      </w:r>
      <w:r>
        <w:rPr>
          <w:rFonts w:hint="eastAsia" w:ascii="Times New Roman" w:hAnsi="Times New Roman"/>
          <w:lang w:eastAsia="zh-CN"/>
        </w:rPr>
        <w:t>，</w:t>
      </w:r>
      <w:r>
        <w:rPr>
          <w:rFonts w:hint="eastAsia" w:ascii="Times New Roman" w:hAnsi="Times New Roman"/>
        </w:rPr>
        <w:t>提供“</w:t>
      </w:r>
      <w:r>
        <w:rPr>
          <w:rFonts w:hint="eastAsia" w:ascii="Times New Roman" w:hAnsi="Times New Roman"/>
          <w:lang w:val="en-US" w:eastAsia="zh-CN"/>
        </w:rPr>
        <w:t>直补到人</w:t>
      </w:r>
      <w:r>
        <w:rPr>
          <w:rFonts w:hint="eastAsia" w:ascii="Times New Roman" w:hAnsi="Times New Roman"/>
        </w:rPr>
        <w:t>”、“</w:t>
      </w:r>
      <w:r>
        <w:rPr>
          <w:rFonts w:hint="eastAsia" w:ascii="Times New Roman" w:hAnsi="Times New Roman"/>
          <w:lang w:val="en-US" w:eastAsia="zh-CN"/>
        </w:rPr>
        <w:t>项目扶持</w:t>
      </w:r>
      <w:r>
        <w:rPr>
          <w:rFonts w:hint="eastAsia" w:ascii="Times New Roman" w:hAnsi="Times New Roman"/>
        </w:rPr>
        <w:t>”、“</w:t>
      </w:r>
      <w:r>
        <w:rPr>
          <w:rFonts w:hint="eastAsia" w:ascii="Times New Roman" w:hAnsi="Times New Roman"/>
          <w:lang w:val="en-US" w:eastAsia="zh-CN"/>
        </w:rPr>
        <w:t>两者结合</w:t>
      </w:r>
      <w:r>
        <w:rPr>
          <w:rFonts w:hint="eastAsia" w:ascii="Times New Roman" w:hAnsi="Times New Roman"/>
        </w:rPr>
        <w:t>”三种方式供水库移民选择。</w:t>
      </w:r>
      <w:r>
        <w:rPr>
          <w:rFonts w:hint="eastAsia" w:ascii="Times New Roman" w:hAnsi="Times New Roman"/>
          <w:lang w:val="en-US" w:eastAsia="zh-CN"/>
        </w:rPr>
        <w:t>选择“直补到人”方式的移民进行</w:t>
      </w:r>
      <w:r>
        <w:rPr>
          <w:rFonts w:hint="eastAsia" w:ascii="Times New Roman" w:hAnsi="Times New Roman"/>
        </w:rPr>
        <w:t>核实到人、建立档案、设立账户</w:t>
      </w:r>
      <w:r>
        <w:rPr>
          <w:rFonts w:hint="eastAsia" w:ascii="Times New Roman" w:hAnsi="Times New Roman"/>
          <w:lang w:eastAsia="zh-CN"/>
        </w:rPr>
        <w:t>，</w:t>
      </w:r>
      <w:r>
        <w:rPr>
          <w:rFonts w:hint="eastAsia" w:ascii="Times New Roman" w:hAnsi="Times New Roman"/>
        </w:rPr>
        <w:t>及时足额发放到户</w:t>
      </w:r>
      <w:r>
        <w:rPr>
          <w:rFonts w:hint="eastAsia" w:ascii="Times New Roman" w:hAnsi="Times New Roman"/>
          <w:lang w:eastAsia="zh-CN"/>
        </w:rPr>
        <w:t>；</w:t>
      </w:r>
      <w:r>
        <w:rPr>
          <w:rFonts w:hint="eastAsia" w:ascii="Times New Roman" w:hAnsi="Times New Roman"/>
          <w:lang w:val="en-US" w:eastAsia="zh-CN"/>
        </w:rPr>
        <w:t>选择“项目扶持”的移民，后期扶持直补基金纳入项目资金统筹安排；选择“两者结合”的移民，后期扶持直补基金按照一定的资金比例进行发放到户和项目扶持。</w:t>
      </w:r>
    </w:p>
    <w:p>
      <w:pPr>
        <w:bidi w:val="0"/>
        <w:rPr>
          <w:rFonts w:hint="eastAsia" w:ascii="Times New Roman" w:hAnsi="Times New Roman"/>
        </w:rPr>
      </w:pPr>
      <w:r>
        <w:rPr>
          <w:rFonts w:hint="eastAsia" w:ascii="Times New Roman" w:hAnsi="Times New Roman"/>
          <w:lang w:val="en-US" w:eastAsia="zh-CN"/>
        </w:rPr>
        <w:t>2</w:t>
      </w:r>
      <w:r>
        <w:rPr>
          <w:rFonts w:hint="eastAsia"/>
          <w:lang w:val="en-US" w:eastAsia="zh-CN"/>
        </w:rPr>
        <w:t>.</w:t>
      </w:r>
      <w:r>
        <w:rPr>
          <w:rFonts w:hint="eastAsia" w:ascii="Times New Roman" w:hAnsi="Times New Roman"/>
        </w:rPr>
        <w:t>美丽家园建设规划主要是分析现状及存在问题的基础上</w:t>
      </w:r>
      <w:r>
        <w:rPr>
          <w:rFonts w:hint="eastAsia" w:ascii="Times New Roman" w:hAnsi="Times New Roman"/>
          <w:lang w:eastAsia="zh-CN"/>
        </w:rPr>
        <w:t>，</w:t>
      </w:r>
      <w:r>
        <w:rPr>
          <w:rFonts w:hint="eastAsia" w:ascii="Times New Roman" w:hAnsi="Times New Roman"/>
        </w:rPr>
        <w:t>结合</w:t>
      </w:r>
      <w:r>
        <w:rPr>
          <w:rFonts w:hint="eastAsia"/>
          <w:lang w:val="en-US" w:eastAsia="zh-CN"/>
        </w:rPr>
        <w:t>《</w:t>
      </w:r>
      <w:r>
        <w:rPr>
          <w:lang w:val="en-US" w:eastAsia="zh-CN"/>
        </w:rPr>
        <w:t>汕头市实施乡村振兴</w:t>
      </w:r>
      <w:r>
        <w:rPr>
          <w:rFonts w:hint="eastAsia"/>
          <w:lang w:val="en-US" w:eastAsia="zh-CN"/>
        </w:rPr>
        <w:t>战略规划（</w:t>
      </w:r>
      <w:r>
        <w:rPr>
          <w:rFonts w:hint="default"/>
          <w:lang w:val="en-US" w:eastAsia="zh-CN"/>
        </w:rPr>
        <w:t>2018-2022</w:t>
      </w:r>
      <w:r>
        <w:rPr>
          <w:rFonts w:hint="eastAsia"/>
          <w:lang w:val="en-US" w:eastAsia="zh-CN"/>
        </w:rPr>
        <w:t>年）》、《潮南区城乡总体规划（2013-2030）》</w:t>
      </w:r>
      <w:r>
        <w:rPr>
          <w:rFonts w:hint="eastAsia" w:ascii="Times New Roman" w:hAnsi="Times New Roman"/>
        </w:rPr>
        <w:t>相关规划定位</w:t>
      </w:r>
      <w:r>
        <w:rPr>
          <w:rFonts w:hint="eastAsia" w:ascii="Times New Roman" w:hAnsi="Times New Roman"/>
          <w:lang w:eastAsia="zh-CN"/>
        </w:rPr>
        <w:t>，</w:t>
      </w:r>
      <w:r>
        <w:rPr>
          <w:rFonts w:hint="eastAsia" w:ascii="Times New Roman" w:hAnsi="Times New Roman"/>
        </w:rPr>
        <w:t>以</w:t>
      </w:r>
      <w:r>
        <w:rPr>
          <w:rFonts w:hint="eastAsia" w:ascii="Times New Roman" w:hAnsi="Times New Roman"/>
          <w:lang w:val="en-US" w:eastAsia="zh-CN"/>
        </w:rPr>
        <w:t>基础设施建、</w:t>
      </w:r>
      <w:r>
        <w:rPr>
          <w:rFonts w:hint="eastAsia" w:ascii="Times New Roman" w:hAnsi="Times New Roman"/>
        </w:rPr>
        <w:t>基本公共服务设施提升、人居环境整治规划内容</w:t>
      </w:r>
      <w:r>
        <w:rPr>
          <w:rFonts w:hint="eastAsia" w:ascii="Times New Roman" w:hAnsi="Times New Roman"/>
          <w:lang w:eastAsia="zh-CN"/>
        </w:rPr>
        <w:t>，</w:t>
      </w:r>
      <w:r>
        <w:rPr>
          <w:rFonts w:hint="eastAsia" w:ascii="Times New Roman" w:hAnsi="Times New Roman"/>
        </w:rPr>
        <w:t>按村确定扶持对象</w:t>
      </w:r>
      <w:r>
        <w:rPr>
          <w:rFonts w:hint="eastAsia" w:ascii="Times New Roman" w:hAnsi="Times New Roman"/>
          <w:lang w:eastAsia="zh-CN"/>
        </w:rPr>
        <w:t>，</w:t>
      </w:r>
      <w:r>
        <w:rPr>
          <w:rFonts w:hint="eastAsia" w:ascii="Times New Roman" w:hAnsi="Times New Roman"/>
        </w:rPr>
        <w:t>并对资金作出安排。</w:t>
      </w:r>
      <w:r>
        <w:rPr>
          <w:rFonts w:hint="eastAsia" w:ascii="Times New Roman" w:hAnsi="Times New Roman"/>
          <w:lang w:val="en-US" w:eastAsia="zh-CN"/>
        </w:rPr>
        <w:t>以农村垃圾、污水治理和村容村貌提升为主攻方向，整合各种资源，强化各种举措，稳步有序推进农村人居环境突出问题治理，加强规划村庄建筑布局，突出</w:t>
      </w:r>
      <w:r>
        <w:rPr>
          <w:rFonts w:hint="eastAsia"/>
          <w:lang w:val="en-US" w:eastAsia="zh-CN"/>
        </w:rPr>
        <w:t>潮南区</w:t>
      </w:r>
      <w:r>
        <w:rPr>
          <w:rFonts w:hint="eastAsia" w:ascii="Times New Roman" w:hAnsi="Times New Roman"/>
          <w:lang w:val="en-US" w:eastAsia="zh-CN"/>
        </w:rPr>
        <w:t>当地</w:t>
      </w:r>
      <w:r>
        <w:rPr>
          <w:rFonts w:hint="eastAsia"/>
          <w:lang w:val="en-US" w:eastAsia="zh-CN"/>
        </w:rPr>
        <w:t>移民村</w:t>
      </w:r>
      <w:r>
        <w:rPr>
          <w:rFonts w:hint="eastAsia" w:ascii="Times New Roman" w:hAnsi="Times New Roman"/>
          <w:lang w:val="en-US" w:eastAsia="zh-CN"/>
        </w:rPr>
        <w:t>乡土特色。加快推进通村组道路、入户道路建设，基本解决村内道路泥泞、村民出行不便等问题。全面推进乡村绿化，建设具有乡村特色的绿化景观。</w:t>
      </w:r>
    </w:p>
    <w:p>
      <w:pPr>
        <w:bidi w:val="0"/>
        <w:rPr>
          <w:rFonts w:hint="default" w:ascii="Times New Roman" w:hAnsi="Times New Roman"/>
          <w:lang w:val="en-US" w:eastAsia="zh-CN"/>
        </w:rPr>
      </w:pPr>
      <w:r>
        <w:rPr>
          <w:rFonts w:hint="eastAsia"/>
          <w:lang w:val="en-US" w:eastAsia="zh-CN"/>
        </w:rPr>
        <w:t>3.</w:t>
      </w:r>
      <w:r>
        <w:rPr>
          <w:rFonts w:hint="eastAsia" w:ascii="Times New Roman" w:hAnsi="Times New Roman"/>
        </w:rPr>
        <w:t>就业创业培训以解决</w:t>
      </w:r>
      <w:r>
        <w:rPr>
          <w:rFonts w:hint="eastAsia"/>
          <w:lang w:val="en-US" w:eastAsia="zh-CN"/>
        </w:rPr>
        <w:t>潮南区</w:t>
      </w:r>
      <w:r>
        <w:rPr>
          <w:rFonts w:hint="eastAsia" w:ascii="Times New Roman" w:hAnsi="Times New Roman"/>
        </w:rPr>
        <w:t>移民劳动力文化水平较低、就业创业能力较弱、创新意识不强等问题</w:t>
      </w:r>
      <w:r>
        <w:rPr>
          <w:rFonts w:hint="eastAsia" w:ascii="Times New Roman" w:hAnsi="Times New Roman"/>
          <w:lang w:eastAsia="zh-CN"/>
        </w:rPr>
        <w:t>，</w:t>
      </w:r>
      <w:r>
        <w:rPr>
          <w:rFonts w:hint="eastAsia" w:ascii="Times New Roman" w:hAnsi="Times New Roman"/>
        </w:rPr>
        <w:t>服务于移民村产业转型升级和提升移民综合素质提高为目标</w:t>
      </w:r>
      <w:r>
        <w:rPr>
          <w:rFonts w:hint="eastAsia" w:ascii="Times New Roman" w:hAnsi="Times New Roman"/>
          <w:lang w:eastAsia="zh-CN"/>
        </w:rPr>
        <w:t>，</w:t>
      </w:r>
      <w:r>
        <w:rPr>
          <w:rFonts w:hint="eastAsia" w:ascii="Times New Roman" w:hAnsi="Times New Roman"/>
          <w:lang w:val="en-US" w:eastAsia="zh-CN"/>
        </w:rPr>
        <w:t>结合</w:t>
      </w:r>
      <w:r>
        <w:rPr>
          <w:rFonts w:hint="eastAsia"/>
          <w:lang w:val="en-US" w:eastAsia="zh-CN"/>
        </w:rPr>
        <w:t>潮南区</w:t>
      </w:r>
      <w:r>
        <w:rPr>
          <w:rFonts w:hint="eastAsia" w:ascii="Times New Roman" w:hAnsi="Times New Roman"/>
          <w:lang w:val="en-US" w:eastAsia="zh-CN"/>
        </w:rPr>
        <w:t>移民现状情况，</w:t>
      </w:r>
      <w:r>
        <w:rPr>
          <w:rFonts w:hint="eastAsia" w:ascii="Times New Roman" w:hAnsi="Times New Roman"/>
        </w:rPr>
        <w:t>确定了</w:t>
      </w:r>
      <w:r>
        <w:rPr>
          <w:rFonts w:hint="eastAsia" w:ascii="Times New Roman" w:hAnsi="Times New Roman"/>
          <w:lang w:val="en-US" w:eastAsia="zh-CN"/>
        </w:rPr>
        <w:t>就业技能培训、创新创业带头人、其他培训</w:t>
      </w:r>
      <w:r>
        <w:rPr>
          <w:rFonts w:hint="eastAsia" w:ascii="Times New Roman" w:hAnsi="Times New Roman"/>
        </w:rPr>
        <w:t>等内容。</w:t>
      </w:r>
    </w:p>
    <w:p>
      <w:pPr>
        <w:bidi w:val="0"/>
        <w:rPr>
          <w:rFonts w:hint="eastAsia"/>
          <w:lang w:val="en-US" w:eastAsia="zh-CN"/>
        </w:rPr>
      </w:pPr>
      <w:r>
        <w:rPr>
          <w:rFonts w:ascii="Times New Roman" w:hAnsi="Times New Roman"/>
        </w:rPr>
        <w:t>结合上级政府下达的</w:t>
      </w:r>
      <w:r>
        <w:rPr>
          <w:rFonts w:hint="eastAsia"/>
          <w:lang w:val="en-US" w:eastAsia="zh-CN"/>
        </w:rPr>
        <w:t>潮南区</w:t>
      </w:r>
      <w:r>
        <w:rPr>
          <w:rFonts w:ascii="Times New Roman" w:hAnsi="Times New Roman"/>
        </w:rPr>
        <w:t>大中型水库移民后期扶持项目资金额度</w:t>
      </w:r>
      <w:r>
        <w:rPr>
          <w:rFonts w:hint="eastAsia" w:ascii="Times New Roman" w:hAnsi="Times New Roman"/>
          <w:lang w:eastAsia="zh-CN"/>
        </w:rPr>
        <w:t>，</w:t>
      </w:r>
      <w:r>
        <w:rPr>
          <w:rFonts w:ascii="Times New Roman" w:hAnsi="Times New Roman"/>
        </w:rPr>
        <w:t>确定</w:t>
      </w:r>
      <w:r>
        <w:rPr>
          <w:rFonts w:hint="eastAsia" w:ascii="Times New Roman" w:hAnsi="Times New Roman"/>
        </w:rPr>
        <w:t>后期扶持基金直接发放</w:t>
      </w:r>
      <w:r>
        <w:rPr>
          <w:rFonts w:hint="eastAsia" w:ascii="Times New Roman" w:hAnsi="Times New Roman"/>
          <w:lang w:eastAsia="zh-CN"/>
        </w:rPr>
        <w:t>、</w:t>
      </w:r>
      <w:r>
        <w:rPr>
          <w:rFonts w:ascii="Times New Roman" w:hAnsi="Times New Roman"/>
        </w:rPr>
        <w:t>美丽家园建设、就业创业培训</w:t>
      </w:r>
      <w:r>
        <w:rPr>
          <w:rFonts w:hint="eastAsia" w:ascii="Times New Roman" w:hAnsi="Times New Roman"/>
          <w:lang w:val="en-US" w:eastAsia="zh-CN"/>
        </w:rPr>
        <w:t>项目</w:t>
      </w:r>
      <w:r>
        <w:rPr>
          <w:rFonts w:ascii="Times New Roman" w:hAnsi="Times New Roman"/>
        </w:rPr>
        <w:t>扶持资金安排比例</w:t>
      </w:r>
      <w:r>
        <w:rPr>
          <w:rFonts w:hint="eastAsia" w:ascii="Times New Roman" w:hAnsi="Times New Roman"/>
          <w:lang w:eastAsia="zh-CN"/>
        </w:rPr>
        <w:t>。</w:t>
      </w:r>
    </w:p>
    <w:p>
      <w:pPr>
        <w:bidi w:val="0"/>
        <w:rPr>
          <w:rFonts w:hint="eastAsia"/>
          <w:lang w:val="en-US" w:eastAsia="zh-CN"/>
        </w:r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3"/>
        <w:bidi w:val="0"/>
      </w:pPr>
      <w:bookmarkStart w:id="38" w:name="_Toc26184"/>
      <w:bookmarkStart w:id="39" w:name="_Toc57015497"/>
      <w:r>
        <w:t>4 大中型水库移民后期扶持基金直接发放规划</w:t>
      </w:r>
      <w:bookmarkEnd w:id="38"/>
      <w:bookmarkEnd w:id="39"/>
    </w:p>
    <w:p>
      <w:pPr>
        <w:pStyle w:val="4"/>
        <w:bidi w:val="0"/>
      </w:pPr>
      <w:bookmarkStart w:id="40" w:name="_Toc10300"/>
      <w:bookmarkStart w:id="41" w:name="_Toc57015498"/>
      <w:bookmarkStart w:id="42" w:name="_Toc56962711"/>
      <w:r>
        <w:t>4.1</w:t>
      </w:r>
      <w:r>
        <w:rPr>
          <w:rFonts w:hint="eastAsia"/>
        </w:rPr>
        <w:t xml:space="preserve"> </w:t>
      </w:r>
      <w:r>
        <w:t>大中型水库移民后期扶持对象</w:t>
      </w:r>
      <w:bookmarkEnd w:id="40"/>
      <w:bookmarkEnd w:id="41"/>
      <w:bookmarkEnd w:id="42"/>
    </w:p>
    <w:p>
      <w:pPr>
        <w:bidi w:val="0"/>
      </w:pPr>
      <w:r>
        <w:rPr>
          <w:rFonts w:ascii="Times New Roman" w:hAnsi="Times New Roman"/>
        </w:rPr>
        <w:t>为贯彻落实国务院《关于完善大中型水库移民后期扶持政策的意见》（国发〔2006〕17号）</w:t>
      </w:r>
      <w:r>
        <w:rPr>
          <w:rFonts w:hint="eastAsia" w:ascii="Times New Roman" w:hAnsi="Times New Roman"/>
          <w:lang w:eastAsia="zh-CN"/>
        </w:rPr>
        <w:t>，</w:t>
      </w:r>
      <w:r>
        <w:rPr>
          <w:rFonts w:hint="eastAsia" w:ascii="Times New Roman" w:hAnsi="Times New Roman"/>
          <w:lang w:val="en-US" w:eastAsia="zh-CN"/>
        </w:rPr>
        <w:t>各县（市、区）</w:t>
      </w:r>
      <w:r>
        <w:rPr>
          <w:rFonts w:hint="default" w:ascii="Times New Roman" w:hAnsi="Times New Roman"/>
          <w:lang w:val="en-US" w:eastAsia="zh-CN"/>
        </w:rPr>
        <w:t>水库</w:t>
      </w:r>
      <w:r>
        <w:rPr>
          <w:rFonts w:ascii="Times New Roman" w:hAnsi="Times New Roman"/>
        </w:rPr>
        <w:t>移民主管部门根据《广东省水库移民后期扶持政策实施方案》和</w:t>
      </w:r>
      <w:r>
        <w:rPr>
          <w:rFonts w:hint="default" w:ascii="Times New Roman" w:hAnsi="Times New Roman"/>
        </w:rPr>
        <w:t>《广东省大中型水库农村移民后期扶持人口核定登记办法》（粤水规范字〔2017〕1号）</w:t>
      </w:r>
      <w:r>
        <w:rPr>
          <w:rFonts w:ascii="Times New Roman" w:hAnsi="Times New Roman"/>
        </w:rPr>
        <w:t>等文件精神</w:t>
      </w:r>
      <w:r>
        <w:rPr>
          <w:rFonts w:hint="eastAsia" w:ascii="Times New Roman" w:hAnsi="Times New Roman"/>
          <w:lang w:eastAsia="zh-CN"/>
        </w:rPr>
        <w:t>，</w:t>
      </w:r>
      <w:r>
        <w:rPr>
          <w:rFonts w:hint="default" w:ascii="Times New Roman" w:hAnsi="Times New Roman"/>
          <w:lang w:val="en-US" w:eastAsia="zh-CN"/>
        </w:rPr>
        <w:t>按照人口核定登记管理办法的工作步骤和属地管理</w:t>
      </w:r>
      <w:r>
        <w:rPr>
          <w:rFonts w:hint="eastAsia" w:ascii="Times New Roman" w:hAnsi="Times New Roman"/>
          <w:lang w:val="en-US" w:eastAsia="zh-CN"/>
        </w:rPr>
        <w:t>，</w:t>
      </w:r>
      <w:r>
        <w:rPr>
          <w:rFonts w:hint="default" w:ascii="Times New Roman" w:hAnsi="Times New Roman"/>
          <w:lang w:val="en-US" w:eastAsia="zh-CN"/>
        </w:rPr>
        <w:t>坚持公开、公平、公正、实事求是的原则</w:t>
      </w:r>
      <w:r>
        <w:rPr>
          <w:rFonts w:hint="eastAsia" w:ascii="Times New Roman" w:hAnsi="Times New Roman"/>
          <w:lang w:val="en-US" w:eastAsia="zh-CN"/>
        </w:rPr>
        <w:t>，</w:t>
      </w:r>
      <w:r>
        <w:rPr>
          <w:rFonts w:hint="default" w:ascii="Times New Roman" w:hAnsi="Times New Roman"/>
          <w:lang w:val="en-US" w:eastAsia="zh-CN"/>
        </w:rPr>
        <w:t>以村为单元进行移民人口的核定</w:t>
      </w:r>
      <w:r>
        <w:rPr>
          <w:rFonts w:hint="eastAsia" w:ascii="Times New Roman" w:hAnsi="Times New Roman"/>
          <w:lang w:eastAsia="zh-CN"/>
        </w:rPr>
        <w:t>。</w:t>
      </w:r>
      <w:r>
        <w:rPr>
          <w:rFonts w:hint="eastAsia" w:ascii="Times New Roman" w:hAnsi="Times New Roman"/>
          <w:lang w:val="en-US" w:eastAsia="zh-CN"/>
        </w:rPr>
        <w:t>经2020年人口动态核定，</w:t>
      </w:r>
      <w:r>
        <w:rPr>
          <w:rFonts w:hint="eastAsia"/>
          <w:lang w:val="en-US" w:eastAsia="zh-CN"/>
        </w:rPr>
        <w:t>潮南区</w:t>
      </w:r>
      <w:r>
        <w:rPr>
          <w:rFonts w:hint="eastAsia" w:ascii="Times New Roman" w:hAnsi="Times New Roman"/>
          <w:lang w:val="en-US" w:eastAsia="zh-CN"/>
        </w:rPr>
        <w:t>纳入本规划大中型水库移民后期扶持基金规划人口为</w:t>
      </w:r>
      <w:r>
        <w:rPr>
          <w:rFonts w:hint="eastAsia" w:cs="仿宋"/>
          <w:snapToGrid w:val="0"/>
          <w:kern w:val="0"/>
          <w:sz w:val="28"/>
          <w:szCs w:val="28"/>
          <w:lang w:val="en-US" w:eastAsia="zh-CN"/>
        </w:rPr>
        <w:t>14894</w:t>
      </w:r>
      <w:r>
        <w:rPr>
          <w:rFonts w:hint="eastAsia" w:ascii="Times New Roman" w:hAnsi="Times New Roman"/>
          <w:lang w:val="en-US" w:eastAsia="zh-CN"/>
        </w:rPr>
        <w:t>人。</w:t>
      </w:r>
    </w:p>
    <w:p>
      <w:pPr>
        <w:bidi w:val="0"/>
        <w:rPr>
          <w:rFonts w:hint="eastAsia"/>
        </w:rPr>
      </w:pPr>
      <w:r>
        <w:rPr>
          <w:rFonts w:hint="eastAsia"/>
        </w:rPr>
        <w:t>人口数据是水库移民后期扶持</w:t>
      </w:r>
      <w:r>
        <w:rPr>
          <w:rFonts w:hint="eastAsia"/>
          <w:lang w:eastAsia="zh-CN"/>
        </w:rPr>
        <w:t>“</w:t>
      </w:r>
      <w:r>
        <w:rPr>
          <w:rFonts w:hint="eastAsia"/>
          <w:lang w:val="en-US" w:eastAsia="zh-CN"/>
        </w:rPr>
        <w:t>十四五</w:t>
      </w:r>
      <w:r>
        <w:rPr>
          <w:rFonts w:hint="eastAsia"/>
          <w:lang w:eastAsia="zh-CN"/>
        </w:rPr>
        <w:t>”</w:t>
      </w:r>
      <w:r>
        <w:rPr>
          <w:rFonts w:hint="eastAsia"/>
        </w:rPr>
        <w:t>规划的基础。准确统计和分析</w:t>
      </w:r>
      <w:r>
        <w:rPr>
          <w:rFonts w:hint="eastAsia"/>
          <w:lang w:eastAsia="zh-CN"/>
        </w:rPr>
        <w:t>“</w:t>
      </w:r>
      <w:r>
        <w:rPr>
          <w:rFonts w:hint="eastAsia"/>
          <w:lang w:val="en-US" w:eastAsia="zh-CN"/>
        </w:rPr>
        <w:t>十四五</w:t>
      </w:r>
      <w:r>
        <w:rPr>
          <w:rFonts w:hint="eastAsia"/>
          <w:lang w:eastAsia="zh-CN"/>
        </w:rPr>
        <w:t>”</w:t>
      </w:r>
      <w:r>
        <w:rPr>
          <w:rFonts w:hint="eastAsia"/>
        </w:rPr>
        <w:t>期间水库移民后期扶持人口变化，目的是较为精确估算分年度直补到人资金和其他项目资金比例。</w:t>
      </w:r>
    </w:p>
    <w:p>
      <w:pPr>
        <w:bidi w:val="0"/>
        <w:rPr>
          <w:rFonts w:hint="eastAsia"/>
        </w:rPr>
      </w:pPr>
      <w:r>
        <w:rPr>
          <w:rFonts w:ascii="Times New Roman" w:hAnsi="Times New Roman"/>
        </w:rPr>
        <w:t>考虑到规划年内</w:t>
      </w:r>
      <w:r>
        <w:rPr>
          <w:rFonts w:hint="eastAsia" w:ascii="Times New Roman" w:hAnsi="Times New Roman"/>
          <w:lang w:eastAsia="zh-CN"/>
        </w:rPr>
        <w:t>，</w:t>
      </w:r>
      <w:r>
        <w:rPr>
          <w:rFonts w:ascii="Times New Roman" w:hAnsi="Times New Roman"/>
        </w:rPr>
        <w:t>直补人口存在因死亡、</w:t>
      </w:r>
      <w:r>
        <w:rPr>
          <w:rFonts w:hint="eastAsia" w:ascii="Times New Roman" w:hAnsi="Times New Roman"/>
          <w:lang w:val="en-US" w:eastAsia="zh-CN"/>
        </w:rPr>
        <w:t>户口迁离本省</w:t>
      </w:r>
      <w:r>
        <w:rPr>
          <w:rFonts w:ascii="Times New Roman" w:hAnsi="Times New Roman"/>
        </w:rPr>
        <w:t>等原因而造成</w:t>
      </w:r>
      <w:r>
        <w:rPr>
          <w:rFonts w:hint="eastAsia" w:ascii="Times New Roman" w:hAnsi="Times New Roman"/>
          <w:lang w:val="en-US" w:eastAsia="zh-CN"/>
        </w:rPr>
        <w:t>的人口核减情况，为保证直补资金总额规划的合理性，以规划基准年（2020年）人口数据为基础，参考</w:t>
      </w:r>
      <w:r>
        <w:rPr>
          <w:rFonts w:hint="eastAsia"/>
          <w:lang w:val="en-US" w:eastAsia="zh-CN"/>
        </w:rPr>
        <w:t>2019</w:t>
      </w:r>
      <w:r>
        <w:rPr>
          <w:rFonts w:hint="eastAsia" w:ascii="Times New Roman" w:hAnsi="Times New Roman"/>
          <w:lang w:val="en-US" w:eastAsia="zh-CN"/>
        </w:rPr>
        <w:t>-2020年人口自然核减比例，估算2021-2025年人口数据。</w:t>
      </w:r>
    </w:p>
    <w:p>
      <w:pPr>
        <w:bidi w:val="0"/>
        <w:rPr>
          <w:rFonts w:ascii="Times New Roman" w:hAnsi="Times New Roman"/>
        </w:rPr>
      </w:pPr>
      <w:r>
        <w:rPr>
          <w:rFonts w:hint="eastAsia" w:ascii="Times New Roman" w:hAnsi="Times New Roman"/>
          <w:lang w:val="en-US" w:eastAsia="zh-CN"/>
        </w:rPr>
        <w:t>为保证规划移民人口测算的合理性，</w:t>
      </w:r>
      <w:r>
        <w:rPr>
          <w:rFonts w:hint="eastAsia"/>
          <w:lang w:val="en-US" w:eastAsia="zh-CN"/>
        </w:rPr>
        <w:t>潮南区</w:t>
      </w:r>
      <w:r>
        <w:rPr>
          <w:rFonts w:hint="eastAsia" w:ascii="Times New Roman" w:hAnsi="Times New Roman"/>
          <w:lang w:val="en-US" w:eastAsia="zh-CN"/>
        </w:rPr>
        <w:t>选择</w:t>
      </w:r>
      <w:r>
        <w:rPr>
          <w:rFonts w:hint="eastAsia"/>
          <w:lang w:val="en-US" w:eastAsia="zh-CN"/>
        </w:rPr>
        <w:t>2019</w:t>
      </w:r>
      <w:r>
        <w:rPr>
          <w:rFonts w:hint="eastAsia" w:ascii="Times New Roman" w:hAnsi="Times New Roman"/>
          <w:lang w:val="en-US" w:eastAsia="zh-CN"/>
        </w:rPr>
        <w:t>-2020</w:t>
      </w:r>
      <w:r>
        <w:rPr>
          <w:rFonts w:hint="eastAsia"/>
          <w:lang w:val="en-US" w:eastAsia="zh-CN"/>
        </w:rPr>
        <w:t>两</w:t>
      </w:r>
      <w:r>
        <w:rPr>
          <w:rFonts w:hint="eastAsia" w:ascii="Times New Roman" w:hAnsi="Times New Roman"/>
          <w:lang w:val="en-US" w:eastAsia="zh-CN"/>
        </w:rPr>
        <w:t>个年度的移民人口数据作测算，</w:t>
      </w:r>
      <w:r>
        <w:rPr>
          <w:rFonts w:ascii="Times New Roman" w:hAnsi="Times New Roman"/>
        </w:rPr>
        <w:t>根据下列公式测算人口核减情况：</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仿宋"/>
          <w:sz w:val="28"/>
          <w:szCs w:val="28"/>
        </w:rPr>
      </w:pPr>
      <w:r>
        <w:rPr>
          <w:rFonts w:ascii="Times New Roman" w:hAnsi="Times New Roman" w:eastAsia="仿宋"/>
          <w:position w:val="-26"/>
          <w:sz w:val="28"/>
          <w:szCs w:val="28"/>
        </w:rPr>
        <w:object>
          <v:shape id="_x0000_i1025" o:spt="75" type="#_x0000_t75" style="height:35pt;width:58pt;" o:ole="t" filled="f" o:preferrelative="t" stroked="f" coordsize="21600,21600">
            <v:path/>
            <v:fill on="f" alignshape="1" focussize="0,0"/>
            <v:stroke on="f"/>
            <v:imagedata r:id="rId13" o:title=""/>
            <o:lock v:ext="edit" aspectratio="t"/>
            <w10:wrap type="none"/>
            <w10:anchorlock/>
          </v:shape>
          <o:OLEObject Type="Embed" ProgID="Equation.DSMT4" ShapeID="_x0000_i1025" DrawAspect="Content" ObjectID="_1468075725" r:id="rId12">
            <o:LockedField>false</o:LockedField>
          </o:OLEObject>
        </w:object>
      </w:r>
    </w:p>
    <w:p>
      <w:pPr>
        <w:bidi w:val="0"/>
        <w:rPr>
          <w:rFonts w:hint="eastAsia"/>
        </w:rPr>
      </w:pPr>
      <w:r>
        <w:rPr>
          <w:rFonts w:ascii="Times New Roman" w:hAnsi="Times New Roman"/>
        </w:rPr>
        <w:t>其中：m为年均增长率；B为2020年后扶直补人口数；A为</w:t>
      </w:r>
      <w:r>
        <w:rPr>
          <w:rFonts w:hint="eastAsia"/>
          <w:lang w:val="en-US" w:eastAsia="zh-CN"/>
        </w:rPr>
        <w:t>2019</w:t>
      </w:r>
      <w:r>
        <w:rPr>
          <w:rFonts w:ascii="Times New Roman" w:hAnsi="Times New Roman"/>
        </w:rPr>
        <w:t>年后扶直补人口</w:t>
      </w:r>
      <w:r>
        <w:rPr>
          <w:rFonts w:hint="eastAsia" w:ascii="Times New Roman" w:hAnsi="Times New Roman"/>
          <w:lang w:eastAsia="zh-CN"/>
        </w:rPr>
        <w:t>，</w:t>
      </w:r>
      <w:r>
        <w:rPr>
          <w:rFonts w:ascii="Times New Roman" w:hAnsi="Times New Roman"/>
        </w:rPr>
        <w:t>n为间隔年份。</w:t>
      </w:r>
    </w:p>
    <w:p>
      <w:pPr>
        <w:bidi w:val="0"/>
        <w:rPr>
          <w:rFonts w:hint="default"/>
          <w:lang w:val="en-US" w:eastAsia="zh-CN"/>
        </w:rPr>
      </w:pPr>
      <w:r>
        <w:rPr>
          <w:rFonts w:hint="eastAsia"/>
          <w:lang w:val="en-US" w:eastAsia="zh-CN"/>
        </w:rPr>
        <w:t>测算出</w:t>
      </w:r>
      <w:r>
        <w:rPr>
          <w:rFonts w:hint="eastAsia"/>
        </w:rPr>
        <w:t>2</w:t>
      </w:r>
      <w:r>
        <w:t>01</w:t>
      </w:r>
      <w:r>
        <w:rPr>
          <w:rFonts w:hint="eastAsia"/>
          <w:lang w:val="en-US" w:eastAsia="zh-CN"/>
        </w:rPr>
        <w:t>9</w:t>
      </w:r>
      <w:r>
        <w:rPr>
          <w:rFonts w:hint="eastAsia"/>
        </w:rPr>
        <w:t>-</w:t>
      </w:r>
      <w:r>
        <w:t>2020年</w:t>
      </w:r>
      <w:r>
        <w:rPr>
          <w:rFonts w:hint="eastAsia"/>
          <w:lang w:val="en-US" w:eastAsia="zh-CN"/>
        </w:rPr>
        <w:t>潮南</w:t>
      </w:r>
      <w:r>
        <w:t>区</w:t>
      </w:r>
      <w:r>
        <w:rPr>
          <w:rFonts w:hint="eastAsia"/>
          <w:lang w:val="en-US" w:eastAsia="zh-CN"/>
        </w:rPr>
        <w:t>大中型</w:t>
      </w:r>
      <w:r>
        <w:t>水库移民</w:t>
      </w:r>
      <w:r>
        <w:rPr>
          <w:rFonts w:hint="eastAsia"/>
          <w:lang w:val="en-US" w:eastAsia="zh-CN"/>
        </w:rPr>
        <w:t>核减率为</w:t>
      </w:r>
      <w:r>
        <w:t>0.</w:t>
      </w:r>
      <w:r>
        <w:rPr>
          <w:rFonts w:hint="eastAsia"/>
          <w:lang w:val="en-US" w:eastAsia="zh-CN"/>
        </w:rPr>
        <w:t>5</w:t>
      </w:r>
      <w:r>
        <w:t>%，按此推算</w:t>
      </w:r>
      <w:r>
        <w:rPr>
          <w:rFonts w:hint="eastAsia"/>
          <w:lang w:val="en-US" w:eastAsia="zh-CN"/>
        </w:rPr>
        <w:t>出</w:t>
      </w:r>
      <w:bookmarkStart w:id="43" w:name="OLE_LINK2"/>
      <w:r>
        <w:rPr>
          <w:rFonts w:hint="eastAsia"/>
          <w:lang w:val="en-US" w:eastAsia="zh-CN"/>
        </w:rPr>
        <w:t>2021年全区核定移民人口为14819</w:t>
      </w:r>
      <w:r>
        <w:rPr>
          <w:rFonts w:hint="eastAsia"/>
        </w:rPr>
        <w:t>人</w:t>
      </w:r>
      <w:r>
        <w:rPr>
          <w:rFonts w:hint="eastAsia"/>
          <w:lang w:eastAsia="zh-CN"/>
        </w:rPr>
        <w:t>，</w:t>
      </w:r>
      <w:r>
        <w:rPr>
          <w:rFonts w:hint="eastAsia"/>
          <w:lang w:val="en-US" w:eastAsia="zh-CN"/>
        </w:rPr>
        <w:t>规划发放直补资金899.14万元；2022年全区核定移民人口为14744</w:t>
      </w:r>
      <w:r>
        <w:rPr>
          <w:rFonts w:hint="eastAsia"/>
        </w:rPr>
        <w:t>人</w:t>
      </w:r>
      <w:r>
        <w:rPr>
          <w:rFonts w:hint="eastAsia"/>
          <w:lang w:eastAsia="zh-CN"/>
        </w:rPr>
        <w:t>，</w:t>
      </w:r>
      <w:r>
        <w:rPr>
          <w:rFonts w:hint="eastAsia"/>
          <w:lang w:val="en-US" w:eastAsia="zh-CN"/>
        </w:rPr>
        <w:t>规划发放直补资金884.64万元；2023年全区核定移民人口为14669</w:t>
      </w:r>
      <w:r>
        <w:rPr>
          <w:rFonts w:hint="eastAsia"/>
        </w:rPr>
        <w:t>人</w:t>
      </w:r>
      <w:r>
        <w:rPr>
          <w:rFonts w:hint="eastAsia"/>
          <w:lang w:eastAsia="zh-CN"/>
        </w:rPr>
        <w:t>，</w:t>
      </w:r>
      <w:r>
        <w:rPr>
          <w:rFonts w:hint="eastAsia"/>
          <w:lang w:val="en-US" w:eastAsia="zh-CN"/>
        </w:rPr>
        <w:t>规划发放直补资金880.14万元；2024年全区核定移民人口为14594</w:t>
      </w:r>
      <w:r>
        <w:t>人</w:t>
      </w:r>
      <w:r>
        <w:rPr>
          <w:rFonts w:hint="eastAsia"/>
          <w:lang w:eastAsia="zh-CN"/>
        </w:rPr>
        <w:t>，</w:t>
      </w:r>
      <w:r>
        <w:rPr>
          <w:rFonts w:hint="eastAsia"/>
          <w:lang w:val="en-US" w:eastAsia="zh-CN"/>
        </w:rPr>
        <w:t>规划发放直补资金875.64万元；2025年全区核定移民人口为14519</w:t>
      </w:r>
      <w:r>
        <w:t>人</w:t>
      </w:r>
      <w:bookmarkEnd w:id="43"/>
      <w:r>
        <w:rPr>
          <w:rFonts w:hint="eastAsia"/>
          <w:lang w:eastAsia="zh-CN"/>
        </w:rPr>
        <w:t>，</w:t>
      </w:r>
      <w:r>
        <w:rPr>
          <w:rFonts w:hint="eastAsia"/>
          <w:lang w:val="en-US" w:eastAsia="zh-CN"/>
        </w:rPr>
        <w:t>规划发放直补资金871.14万元。</w:t>
      </w:r>
      <w:r>
        <w:rPr>
          <w:rFonts w:hint="default"/>
          <w:lang w:val="en-US" w:eastAsia="zh-CN"/>
        </w:rPr>
        <w:t>2021-2025年潮南区直补资金规划总额</w:t>
      </w:r>
      <w:r>
        <w:rPr>
          <w:rFonts w:hint="eastAsia"/>
          <w:lang w:val="en-US" w:eastAsia="zh-CN"/>
        </w:rPr>
        <w:t>详见表4.1-1。</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表4.1-1 2021-2025年潮南区直补资金规划总额</w:t>
      </w:r>
    </w:p>
    <w:tbl>
      <w:tblPr>
        <w:tblStyle w:val="13"/>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590"/>
        <w:gridCol w:w="1995"/>
        <w:gridCol w:w="192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5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年份</w:t>
            </w:r>
          </w:p>
        </w:tc>
        <w:tc>
          <w:tcPr>
            <w:tcW w:w="159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人数</w:t>
            </w:r>
          </w:p>
        </w:tc>
        <w:tc>
          <w:tcPr>
            <w:tcW w:w="199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发放标准</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（元/人·年）</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规划发放金额</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（万元）</w:t>
            </w:r>
          </w:p>
        </w:tc>
        <w:tc>
          <w:tcPr>
            <w:tcW w:w="18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人口核减率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2021</w:t>
            </w:r>
          </w:p>
        </w:tc>
        <w:tc>
          <w:tcPr>
            <w:tcW w:w="159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14819</w:t>
            </w:r>
          </w:p>
        </w:tc>
        <w:tc>
          <w:tcPr>
            <w:tcW w:w="199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600</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899.14</w:t>
            </w:r>
          </w:p>
        </w:tc>
        <w:tc>
          <w:tcPr>
            <w:tcW w:w="186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eastAsia="仿宋" w:cs="仿宋"/>
                <w:i w:val="0"/>
                <w:color w:val="000000"/>
                <w:kern w:val="2"/>
                <w:sz w:val="21"/>
                <w:szCs w:val="21"/>
                <w:u w:val="none"/>
                <w:lang w:val="en-US" w:eastAsia="zh-CN" w:bidi="ar-SA"/>
              </w:rPr>
              <w:t>潮南区</w:t>
            </w:r>
            <w:r>
              <w:rPr>
                <w:rFonts w:hint="eastAsia" w:ascii="Times New Roman" w:hAnsi="Times New Roman" w:eastAsia="仿宋" w:cs="仿宋"/>
                <w:i w:val="0"/>
                <w:color w:val="000000"/>
                <w:kern w:val="2"/>
                <w:sz w:val="21"/>
                <w:szCs w:val="21"/>
                <w:u w:val="none"/>
                <w:lang w:val="en-US" w:eastAsia="zh-CN" w:bidi="ar-SA"/>
              </w:rPr>
              <w:t>直补移民人口平均核减率0.</w:t>
            </w:r>
            <w:r>
              <w:rPr>
                <w:rFonts w:hint="eastAsia" w:eastAsia="仿宋" w:cs="仿宋"/>
                <w:i w:val="0"/>
                <w:color w:val="000000"/>
                <w:kern w:val="2"/>
                <w:sz w:val="21"/>
                <w:szCs w:val="21"/>
                <w:u w:val="none"/>
                <w:lang w:val="en-US" w:eastAsia="zh-CN" w:bidi="ar-SA"/>
              </w:rPr>
              <w:t>5</w:t>
            </w:r>
            <w:r>
              <w:rPr>
                <w:rFonts w:hint="eastAsia" w:ascii="Times New Roman" w:hAnsi="Times New Roman" w:eastAsia="仿宋" w:cs="仿宋"/>
                <w:i w:val="0"/>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2022</w:t>
            </w:r>
          </w:p>
        </w:tc>
        <w:tc>
          <w:tcPr>
            <w:tcW w:w="159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14744</w:t>
            </w:r>
          </w:p>
        </w:tc>
        <w:tc>
          <w:tcPr>
            <w:tcW w:w="199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600</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884.64</w:t>
            </w:r>
          </w:p>
        </w:tc>
        <w:tc>
          <w:tcPr>
            <w:tcW w:w="18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2023</w:t>
            </w:r>
          </w:p>
        </w:tc>
        <w:tc>
          <w:tcPr>
            <w:tcW w:w="159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14669</w:t>
            </w:r>
          </w:p>
        </w:tc>
        <w:tc>
          <w:tcPr>
            <w:tcW w:w="199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600</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880.14</w:t>
            </w:r>
          </w:p>
        </w:tc>
        <w:tc>
          <w:tcPr>
            <w:tcW w:w="18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2024</w:t>
            </w:r>
          </w:p>
        </w:tc>
        <w:tc>
          <w:tcPr>
            <w:tcW w:w="159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14594</w:t>
            </w:r>
          </w:p>
        </w:tc>
        <w:tc>
          <w:tcPr>
            <w:tcW w:w="199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600</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875.64</w:t>
            </w:r>
          </w:p>
        </w:tc>
        <w:tc>
          <w:tcPr>
            <w:tcW w:w="18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2025</w:t>
            </w:r>
          </w:p>
        </w:tc>
        <w:tc>
          <w:tcPr>
            <w:tcW w:w="159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14519</w:t>
            </w:r>
          </w:p>
        </w:tc>
        <w:tc>
          <w:tcPr>
            <w:tcW w:w="199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600</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r>
              <w:rPr>
                <w:rFonts w:hint="eastAsia" w:ascii="Times New Roman" w:hAnsi="Times New Roman" w:eastAsia="仿宋" w:cs="仿宋"/>
                <w:i w:val="0"/>
                <w:color w:val="000000"/>
                <w:kern w:val="2"/>
                <w:sz w:val="21"/>
                <w:szCs w:val="21"/>
                <w:u w:val="none"/>
                <w:lang w:val="en-US" w:eastAsia="zh-CN" w:bidi="ar-SA"/>
              </w:rPr>
              <w:t>871.14</w:t>
            </w:r>
          </w:p>
        </w:tc>
        <w:tc>
          <w:tcPr>
            <w:tcW w:w="18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i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66"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ascii="Times New Roman" w:hAnsi="Times New Roman" w:eastAsia="仿宋" w:cs="仿宋"/>
                <w:b/>
                <w:bCs/>
                <w:i w:val="0"/>
                <w:color w:val="000000"/>
                <w:kern w:val="2"/>
                <w:sz w:val="21"/>
                <w:szCs w:val="21"/>
                <w:u w:val="none"/>
                <w:lang w:val="en-US" w:eastAsia="zh-CN" w:bidi="ar-SA"/>
              </w:rPr>
              <w:t>合计</w:t>
            </w:r>
          </w:p>
        </w:tc>
        <w:tc>
          <w:tcPr>
            <w:tcW w:w="19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r>
              <w:rPr>
                <w:rFonts w:hint="eastAsia" w:eastAsia="仿宋" w:cs="仿宋"/>
                <w:b/>
                <w:bCs/>
                <w:i w:val="0"/>
                <w:color w:val="000000"/>
                <w:kern w:val="2"/>
                <w:sz w:val="21"/>
                <w:szCs w:val="21"/>
                <w:u w:val="none"/>
                <w:lang w:val="en-US" w:eastAsia="zh-CN" w:bidi="ar-SA"/>
              </w:rPr>
              <w:t>4410.7</w:t>
            </w:r>
          </w:p>
        </w:tc>
        <w:tc>
          <w:tcPr>
            <w:tcW w:w="1860"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仿宋"/>
                <w:b/>
                <w:bCs/>
                <w:i w:val="0"/>
                <w:color w:val="000000"/>
                <w:kern w:val="2"/>
                <w:sz w:val="21"/>
                <w:szCs w:val="21"/>
                <w:u w:val="none"/>
                <w:lang w:val="en-US" w:eastAsia="zh-CN" w:bidi="ar-SA"/>
              </w:rPr>
            </w:pPr>
          </w:p>
        </w:tc>
      </w:tr>
    </w:tbl>
    <w:p>
      <w:pPr>
        <w:pStyle w:val="4"/>
        <w:bidi w:val="0"/>
      </w:pPr>
      <w:bookmarkStart w:id="44" w:name="_Toc57015499"/>
      <w:bookmarkStart w:id="45" w:name="_Toc56962712"/>
      <w:bookmarkStart w:id="46" w:name="_Toc29800"/>
      <w:r>
        <w:t>4.2</w:t>
      </w:r>
      <w:r>
        <w:rPr>
          <w:rFonts w:hint="eastAsia"/>
        </w:rPr>
        <w:t xml:space="preserve"> </w:t>
      </w:r>
      <w:r>
        <w:t>大中型水库移民后期扶持方式</w:t>
      </w:r>
      <w:bookmarkEnd w:id="44"/>
      <w:bookmarkEnd w:id="45"/>
      <w:bookmarkEnd w:id="46"/>
    </w:p>
    <w:p>
      <w:pPr>
        <w:bidi w:val="0"/>
        <w:rPr>
          <w:rFonts w:hint="eastAsia"/>
        </w:rPr>
      </w:pPr>
      <w:bookmarkStart w:id="47" w:name="_Toc56962713"/>
      <w:r>
        <w:rPr>
          <w:rFonts w:hint="eastAsia"/>
          <w:lang w:val="en-US" w:eastAsia="zh-CN"/>
        </w:rPr>
        <w:t>依据</w:t>
      </w:r>
      <w:r>
        <w:t>《关于完善大中型水库移民后期扶持政策的意见》（国发〔2006〕17号）</w:t>
      </w:r>
      <w:r>
        <w:rPr>
          <w:rFonts w:hint="eastAsia"/>
          <w:lang w:val="en-US" w:eastAsia="zh-CN"/>
        </w:rPr>
        <w:t>和</w:t>
      </w:r>
      <w:r>
        <w:rPr>
          <w:rFonts w:hint="default"/>
        </w:rPr>
        <w:t>《广东省大中型水库农村移民后期扶持人口核定登记办法》（粤水规范字〔2017〕1号）</w:t>
      </w:r>
      <w:r>
        <w:rPr>
          <w:rFonts w:hint="eastAsia"/>
          <w:lang w:val="en-US" w:eastAsia="zh-CN"/>
        </w:rPr>
        <w:t>的规定，潮南区大中型水库移民后期扶持方式的确定，通过潮南区</w:t>
      </w:r>
      <w:r>
        <w:rPr>
          <w:rFonts w:hint="eastAsia"/>
        </w:rPr>
        <w:t>移民办负责组织</w:t>
      </w:r>
      <w:r>
        <w:rPr>
          <w:rFonts w:hint="eastAsia"/>
          <w:lang w:val="en-US" w:eastAsia="zh-CN"/>
        </w:rPr>
        <w:t>派发</w:t>
      </w:r>
      <w:r>
        <w:rPr>
          <w:rFonts w:hint="eastAsia"/>
        </w:rPr>
        <w:t>意愿调查</w:t>
      </w:r>
      <w:r>
        <w:rPr>
          <w:rFonts w:hint="eastAsia"/>
          <w:lang w:val="en-US" w:eastAsia="zh-CN"/>
        </w:rPr>
        <w:t>表，</w:t>
      </w:r>
      <w:r>
        <w:rPr>
          <w:rFonts w:hint="eastAsia"/>
        </w:rPr>
        <w:t>征求群众意见，提供“项目扶持”、“直补到人”、“直补和项目相结合”三种方式供水库移民选择。参照村民委员会组织法决定村内重大事项的有关规定，达到超过三分之二移民村代表（以户为单位）选择的方式为该村的后期扶持方式。以自然村为基本单元的后期扶持方式由</w:t>
      </w:r>
      <w:r>
        <w:rPr>
          <w:rFonts w:hint="eastAsia"/>
          <w:lang w:val="en-US" w:eastAsia="zh-CN"/>
        </w:rPr>
        <w:t>潮南区</w:t>
      </w:r>
      <w:r>
        <w:rPr>
          <w:rFonts w:hint="eastAsia"/>
        </w:rPr>
        <w:t>移民主管部门</w:t>
      </w:r>
      <w:r>
        <w:rPr>
          <w:rFonts w:hint="eastAsia"/>
          <w:lang w:val="en-US" w:eastAsia="zh-CN"/>
        </w:rPr>
        <w:t>汇总</w:t>
      </w:r>
      <w:r>
        <w:rPr>
          <w:rFonts w:hint="eastAsia"/>
        </w:rPr>
        <w:t>确认。</w:t>
      </w:r>
    </w:p>
    <w:p>
      <w:pPr>
        <w:bidi w:val="0"/>
        <w:rPr>
          <w:rFonts w:hint="eastAsia"/>
          <w:lang w:val="en-US" w:eastAsia="zh-CN"/>
        </w:r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r>
        <w:rPr>
          <w:rFonts w:hint="eastAsia"/>
          <w:lang w:val="en-US" w:eastAsia="zh-CN"/>
        </w:rPr>
        <w:t>潮南区大中型水库移民后期扶持</w:t>
      </w:r>
      <w:r>
        <w:rPr>
          <w:rFonts w:hint="eastAsia"/>
          <w:lang w:eastAsia="zh-CN"/>
        </w:rPr>
        <w:t>“</w:t>
      </w:r>
      <w:r>
        <w:rPr>
          <w:rFonts w:hint="eastAsia"/>
          <w:lang w:val="en-US" w:eastAsia="zh-CN"/>
        </w:rPr>
        <w:t>十四五</w:t>
      </w:r>
      <w:r>
        <w:rPr>
          <w:rFonts w:hint="eastAsia"/>
          <w:lang w:eastAsia="zh-CN"/>
        </w:rPr>
        <w:t>”</w:t>
      </w:r>
      <w:r>
        <w:rPr>
          <w:rFonts w:hint="eastAsia"/>
          <w:lang w:val="en-US" w:eastAsia="zh-CN"/>
        </w:rPr>
        <w:t>规划</w:t>
      </w:r>
      <w:r>
        <w:t>期间，</w:t>
      </w:r>
      <w:r>
        <w:rPr>
          <w:rFonts w:hint="eastAsia"/>
          <w:lang w:val="en-US" w:eastAsia="zh-CN"/>
        </w:rPr>
        <w:t>在充分尊重移民群众的意愿的基础上，核定到人的移民全部选择了直补到人的扶持方式，采用每人每年</w:t>
      </w:r>
      <w:r>
        <w:t>600元直接发放到移民个人，不能核定到移民个人的实行项目扶持。</w:t>
      </w:r>
      <w:r>
        <w:rPr>
          <w:rFonts w:hint="default"/>
          <w:lang w:val="en-US" w:eastAsia="zh-CN"/>
        </w:rPr>
        <w:t>潮南区大中型水库移民</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资金直接发放方式意愿调查汇总</w:t>
      </w:r>
      <w:r>
        <w:rPr>
          <w:rFonts w:hint="eastAsia"/>
          <w:lang w:val="en-US" w:eastAsia="zh-CN"/>
        </w:rPr>
        <w:t>详见表4.2-1、</w:t>
      </w:r>
      <w:r>
        <w:rPr>
          <w:rFonts w:hint="default"/>
          <w:lang w:val="en-US" w:eastAsia="zh-CN"/>
        </w:rPr>
        <w:t>潮南区大中型水库移民</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资金直接发放方式确定结果汇总</w:t>
      </w:r>
      <w:r>
        <w:rPr>
          <w:rFonts w:hint="eastAsia"/>
          <w:lang w:val="en-US" w:eastAsia="zh-CN"/>
        </w:rPr>
        <w:t>详见表4.2-2。</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表4.2-1 潮南区大中型水库移民</w:t>
      </w:r>
      <w:r>
        <w:rPr>
          <w:rFonts w:hint="eastAsia" w:cs="Arial"/>
          <w:b/>
          <w:bCs w:val="0"/>
          <w:caps w:val="0"/>
          <w:smallCaps w:val="0"/>
          <w:kern w:val="2"/>
          <w:sz w:val="24"/>
          <w:szCs w:val="22"/>
          <w:lang w:val="en-US" w:eastAsia="zh-CN" w:bidi="zh-CN"/>
        </w:rPr>
        <w:t>“十四五”</w:t>
      </w:r>
      <w:r>
        <w:rPr>
          <w:rFonts w:hint="default" w:ascii="Times New Roman" w:hAnsi="Times New Roman" w:eastAsia="仿宋" w:cs="Arial"/>
          <w:b/>
          <w:bCs w:val="0"/>
          <w:caps w:val="0"/>
          <w:smallCaps w:val="0"/>
          <w:kern w:val="2"/>
          <w:sz w:val="24"/>
          <w:szCs w:val="22"/>
          <w:lang w:val="en-US" w:eastAsia="zh-CN" w:bidi="zh-CN"/>
        </w:rPr>
        <w:t>资金直接发放方式意愿调查汇总表</w:t>
      </w:r>
    </w:p>
    <w:tbl>
      <w:tblPr>
        <w:tblStyle w:val="12"/>
        <w:tblW w:w="4996" w:type="pct"/>
        <w:tblInd w:w="0" w:type="dxa"/>
        <w:shd w:val="clear" w:color="auto" w:fill="auto"/>
        <w:tblLayout w:type="autofit"/>
        <w:tblCellMar>
          <w:top w:w="0" w:type="dxa"/>
          <w:left w:w="0" w:type="dxa"/>
          <w:bottom w:w="0" w:type="dxa"/>
          <w:right w:w="0" w:type="dxa"/>
        </w:tblCellMar>
      </w:tblPr>
      <w:tblGrid>
        <w:gridCol w:w="1087"/>
        <w:gridCol w:w="1094"/>
        <w:gridCol w:w="1088"/>
        <w:gridCol w:w="1100"/>
        <w:gridCol w:w="1091"/>
        <w:gridCol w:w="1091"/>
        <w:gridCol w:w="1097"/>
        <w:gridCol w:w="1091"/>
        <w:gridCol w:w="1100"/>
        <w:gridCol w:w="1091"/>
        <w:gridCol w:w="1100"/>
        <w:gridCol w:w="1091"/>
        <w:gridCol w:w="1122"/>
      </w:tblGrid>
      <w:tr>
        <w:tblPrEx>
          <w:tblCellMar>
            <w:top w:w="0" w:type="dxa"/>
            <w:left w:w="0" w:type="dxa"/>
            <w:bottom w:w="0" w:type="dxa"/>
            <w:right w:w="0" w:type="dxa"/>
          </w:tblCellMar>
        </w:tblPrEx>
        <w:trPr>
          <w:trHeight w:val="318" w:hRule="atLeast"/>
          <w:tblHeader/>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乡镇</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村</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核定现状移民</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参与人数</w:t>
            </w:r>
          </w:p>
        </w:tc>
        <w:tc>
          <w:tcPr>
            <w:tcW w:w="3082" w:type="pct"/>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移民意见</w:t>
            </w:r>
          </w:p>
        </w:tc>
      </w:tr>
      <w:tr>
        <w:tblPrEx>
          <w:shd w:val="clear" w:color="auto" w:fill="auto"/>
          <w:tblCellMar>
            <w:top w:w="0" w:type="dxa"/>
            <w:left w:w="0" w:type="dxa"/>
            <w:bottom w:w="0" w:type="dxa"/>
            <w:right w:w="0" w:type="dxa"/>
          </w:tblCellMar>
        </w:tblPrEx>
        <w:trPr>
          <w:trHeight w:val="318" w:hRule="atLeast"/>
          <w:tblHeader/>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户数（户）</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人口（人）</w:t>
            </w: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直补资金</w:t>
            </w:r>
          </w:p>
        </w:tc>
        <w:tc>
          <w:tcPr>
            <w:tcW w:w="769"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项目扶持</w:t>
            </w:r>
          </w:p>
        </w:tc>
        <w:tc>
          <w:tcPr>
            <w:tcW w:w="769"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两者结合</w:t>
            </w:r>
          </w:p>
        </w:tc>
        <w:tc>
          <w:tcPr>
            <w:tcW w:w="77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总计</w:t>
            </w:r>
          </w:p>
        </w:tc>
      </w:tr>
      <w:tr>
        <w:tblPrEx>
          <w:shd w:val="clear" w:color="auto" w:fill="auto"/>
          <w:tblCellMar>
            <w:top w:w="0" w:type="dxa"/>
            <w:left w:w="0" w:type="dxa"/>
            <w:bottom w:w="0" w:type="dxa"/>
            <w:right w:w="0" w:type="dxa"/>
          </w:tblCellMar>
        </w:tblPrEx>
        <w:trPr>
          <w:trHeight w:val="504" w:hRule="atLeast"/>
          <w:tblHeader/>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人数（人）</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比例（%）</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人数（人）</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比例（%）</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人数（人）</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比例（%）</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人数（人）</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r>
              <w:rPr>
                <w:rFonts w:hint="eastAsia" w:ascii="Times New Roman" w:hAnsi="Times New Roman" w:eastAsia="仿宋" w:cs="仿宋"/>
                <w:b/>
                <w:bCs/>
                <w:vanish w:val="0"/>
                <w:color w:val="auto"/>
                <w:w w:val="100"/>
                <w:sz w:val="21"/>
                <w:szCs w:val="21"/>
                <w:u w:val="none"/>
                <w:lang w:val="en-US" w:eastAsia="zh-CN"/>
              </w:rPr>
              <w:t>比例（%）</w:t>
            </w:r>
          </w:p>
        </w:tc>
      </w:tr>
      <w:tr>
        <w:tblPrEx>
          <w:shd w:val="clear" w:color="auto" w:fill="auto"/>
          <w:tblCellMar>
            <w:top w:w="0" w:type="dxa"/>
            <w:left w:w="0" w:type="dxa"/>
            <w:bottom w:w="0" w:type="dxa"/>
            <w:right w:w="0" w:type="dxa"/>
          </w:tblCellMar>
        </w:tblPrEx>
        <w:trPr>
          <w:trHeight w:val="312" w:hRule="atLeast"/>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红场镇</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苏光</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27</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231</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231</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231</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231</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丰厝</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148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1133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1133</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1133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1133</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乌头厝</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238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238</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238</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238</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两英镇</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玉石</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164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945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945</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945</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945</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西坑</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296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1630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1630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1630</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1630</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贝寮</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70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402</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402</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402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402</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新村</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37</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180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180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180</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180</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月地</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875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875</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875</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875</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成婆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240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1346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1346</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1346</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1346</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新围</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103</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642</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642</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642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642</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高田</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185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1016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1016</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1016</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1016</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司马浦镇</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港美</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61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415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415</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415</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415</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仙城镇</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梅径</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158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1001</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1001</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1001</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1001</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深溪</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169</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1030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1030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1030</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1030</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陇田镇</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浩溪</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113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113</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113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113</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仙家</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24</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24</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24</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溪西</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33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33</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33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33</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兴陇</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34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222</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222</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222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222</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东仙</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17</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108</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108</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108</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成田镇</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溪东</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88</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419</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419</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419</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419</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三湖</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655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655</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655</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655</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西歧</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96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96</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96</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96</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峡山街道</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九斗</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156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1118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1118</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1118</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1118</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英大埔</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6</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41</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41</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41</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41</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溪心</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23</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123</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123</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123</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莲青</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56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56</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56</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56</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上东浦</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34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34</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34</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34</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胪岗镇</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胪岗</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23</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124</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124</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124</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胪溪</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106</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106</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106</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106</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shd w:val="clear" w:color="auto" w:fill="auto"/>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上厝</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107</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107</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107</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107</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泗黄</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13</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90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90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90</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90</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新联</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23</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125</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125</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125</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125</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新民</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11</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88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88</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88</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88</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tblCellMar>
            <w:top w:w="0" w:type="dxa"/>
            <w:left w:w="0" w:type="dxa"/>
            <w:bottom w:w="0" w:type="dxa"/>
            <w:right w:w="0" w:type="dxa"/>
          </w:tblCellMar>
        </w:tblPrEx>
        <w:trPr>
          <w:trHeight w:val="312" w:hRule="atLeast"/>
          <w:hidden/>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新中</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25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128</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128</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128</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kern w:val="2"/>
                <w:sz w:val="21"/>
                <w:szCs w:val="21"/>
                <w:u w:val="none"/>
                <w:lang w:val="en-US" w:eastAsia="zh-CN" w:bidi="ar-SA"/>
              </w:rPr>
            </w:pPr>
            <w:r>
              <w:rPr>
                <w:rFonts w:hint="eastAsia" w:ascii="Times New Roman" w:hAnsi="Times New Roman" w:eastAsia="仿宋" w:cs="仿宋"/>
                <w:vanish w:val="0"/>
                <w:color w:val="auto"/>
                <w:w w:val="100"/>
                <w:sz w:val="21"/>
                <w:szCs w:val="21"/>
                <w:u w:val="none"/>
                <w:lang w:val="en-US" w:eastAsia="zh-CN"/>
              </w:rPr>
              <w:t>128</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rPr>
            </w:pPr>
            <w:r>
              <w:rPr>
                <w:rFonts w:hint="eastAsia" w:ascii="Times New Roman" w:hAnsi="Times New Roman" w:eastAsia="仿宋" w:cs="仿宋"/>
                <w:vanish w:val="0"/>
                <w:color w:val="auto"/>
                <w:w w:val="100"/>
                <w:sz w:val="21"/>
                <w:szCs w:val="21"/>
                <w:u w:val="none"/>
                <w:lang w:val="en-US" w:eastAsia="zh-CN"/>
              </w:rPr>
              <w:t>100</w:t>
            </w:r>
          </w:p>
        </w:tc>
      </w:tr>
      <w:tr>
        <w:tblPrEx>
          <w:tblCellMar>
            <w:top w:w="0" w:type="dxa"/>
            <w:left w:w="0" w:type="dxa"/>
            <w:bottom w:w="0" w:type="dxa"/>
            <w:right w:w="0" w:type="dxa"/>
          </w:tblCellMar>
        </w:tblPrEx>
        <w:trPr>
          <w:trHeight w:val="312" w:hRule="atLeast"/>
          <w:hidden/>
        </w:trPr>
        <w:tc>
          <w:tcPr>
            <w:tcW w:w="766"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default" w:ascii="Times New Roman" w:hAnsi="Times New Roman" w:eastAsia="仿宋" w:cs="仿宋"/>
                <w:vanish w:val="0"/>
                <w:color w:val="auto"/>
                <w:w w:val="100"/>
                <w:sz w:val="21"/>
                <w:szCs w:val="21"/>
                <w:u w:val="none"/>
                <w:lang w:val="en-US" w:eastAsia="zh-CN"/>
              </w:rPr>
            </w:pPr>
            <w:r>
              <w:rPr>
                <w:rFonts w:hint="eastAsia" w:cs="仿宋"/>
                <w:vanish w:val="0"/>
                <w:color w:val="auto"/>
                <w:w w:val="100"/>
                <w:sz w:val="21"/>
                <w:szCs w:val="21"/>
                <w:u w:val="none"/>
                <w:lang w:val="en-US" w:eastAsia="zh-CN"/>
              </w:rPr>
              <w:t>总计</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vanish w:val="0"/>
                <w:color w:val="auto"/>
                <w:w w:val="100"/>
                <w:sz w:val="21"/>
                <w:szCs w:val="21"/>
                <w:u w:val="none"/>
                <w:lang w:val="en-US" w:eastAsia="zh-CN"/>
              </w:rPr>
            </w:pPr>
            <w:r>
              <w:rPr>
                <w:rFonts w:hint="eastAsia" w:cs="仿宋"/>
                <w:b/>
                <w:bCs/>
                <w:i w:val="0"/>
                <w:color w:val="auto"/>
                <w:kern w:val="2"/>
                <w:sz w:val="21"/>
                <w:szCs w:val="21"/>
                <w:u w:val="none"/>
                <w:lang w:val="en-US" w:eastAsia="zh-CN" w:bidi="ar-SA"/>
              </w:rPr>
              <w:t>2455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vanish w:val="0"/>
                <w:color w:val="auto"/>
                <w:w w:val="100"/>
                <w:sz w:val="21"/>
                <w:szCs w:val="21"/>
                <w:u w:val="none"/>
                <w:lang w:val="en-US" w:eastAsia="zh-CN"/>
              </w:rPr>
            </w:pPr>
            <w:r>
              <w:rPr>
                <w:rFonts w:hint="eastAsia" w:cs="仿宋"/>
                <w:b/>
                <w:bCs/>
                <w:i w:val="0"/>
                <w:color w:val="auto"/>
                <w:kern w:val="2"/>
                <w:sz w:val="21"/>
                <w:szCs w:val="21"/>
                <w:u w:val="none"/>
                <w:lang w:val="en-US" w:eastAsia="zh-CN" w:bidi="ar-SA"/>
              </w:rPr>
              <w:t>14894</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default" w:ascii="Times New Roman" w:hAnsi="Times New Roman" w:eastAsia="仿宋" w:cs="仿宋"/>
                <w:b/>
                <w:bCs/>
                <w:vanish w:val="0"/>
                <w:color w:val="auto"/>
                <w:w w:val="100"/>
                <w:sz w:val="21"/>
                <w:szCs w:val="21"/>
                <w:u w:val="none"/>
                <w:lang w:val="en-US" w:eastAsia="zh-CN"/>
              </w:rPr>
            </w:pPr>
            <w:r>
              <w:rPr>
                <w:rFonts w:hint="eastAsia" w:cs="仿宋"/>
                <w:b/>
                <w:bCs/>
                <w:vanish w:val="0"/>
                <w:color w:val="auto"/>
                <w:w w:val="100"/>
                <w:sz w:val="21"/>
                <w:szCs w:val="21"/>
                <w:u w:val="none"/>
                <w:lang w:val="en-US" w:eastAsia="zh-CN"/>
              </w:rPr>
              <w:t>2455</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default" w:ascii="Times New Roman" w:hAnsi="Times New Roman" w:eastAsia="仿宋" w:cs="仿宋"/>
                <w:b/>
                <w:bCs/>
                <w:vanish w:val="0"/>
                <w:color w:val="auto"/>
                <w:w w:val="100"/>
                <w:sz w:val="21"/>
                <w:szCs w:val="21"/>
                <w:u w:val="none"/>
                <w:lang w:val="en-US" w:eastAsia="zh-CN"/>
              </w:rPr>
            </w:pPr>
            <w:r>
              <w:rPr>
                <w:rFonts w:hint="eastAsia" w:cs="仿宋"/>
                <w:b/>
                <w:bCs/>
                <w:vanish w:val="0"/>
                <w:color w:val="auto"/>
                <w:w w:val="100"/>
                <w:sz w:val="21"/>
                <w:szCs w:val="21"/>
                <w:u w:val="none"/>
                <w:lang w:val="en-US" w:eastAsia="zh-CN"/>
              </w:rPr>
              <w:t>2455</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vanish w:val="0"/>
                <w:color w:val="auto"/>
                <w:w w:val="100"/>
                <w:kern w:val="2"/>
                <w:sz w:val="21"/>
                <w:szCs w:val="21"/>
                <w:u w:val="none"/>
                <w:lang w:val="en-US" w:eastAsia="zh-CN" w:bidi="ar-SA"/>
              </w:rPr>
            </w:pPr>
            <w:r>
              <w:rPr>
                <w:rFonts w:hint="eastAsia" w:cs="仿宋"/>
                <w:b/>
                <w:bCs/>
                <w:i w:val="0"/>
                <w:color w:val="auto"/>
                <w:kern w:val="2"/>
                <w:sz w:val="21"/>
                <w:szCs w:val="21"/>
                <w:u w:val="none"/>
                <w:lang w:val="en-US" w:eastAsia="zh-CN" w:bidi="ar-SA"/>
              </w:rPr>
              <w:t>14894</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default" w:ascii="Times New Roman" w:hAnsi="Times New Roman" w:eastAsia="仿宋" w:cs="仿宋"/>
                <w:b/>
                <w:bCs/>
                <w:vanish w:val="0"/>
                <w:color w:val="auto"/>
                <w:w w:val="100"/>
                <w:sz w:val="21"/>
                <w:szCs w:val="21"/>
                <w:u w:val="none"/>
                <w:lang w:val="en-US" w:eastAsia="zh-CN"/>
              </w:rPr>
            </w:pPr>
            <w:r>
              <w:rPr>
                <w:rFonts w:hint="eastAsia" w:cs="仿宋"/>
                <w:b/>
                <w:bCs/>
                <w:vanish w:val="0"/>
                <w:color w:val="auto"/>
                <w:w w:val="100"/>
                <w:sz w:val="21"/>
                <w:szCs w:val="21"/>
                <w:u w:val="none"/>
                <w:lang w:val="en-US" w:eastAsia="zh-CN"/>
              </w:rPr>
              <w:t>2455</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0" w:lineRule="atLeast"/>
              <w:ind w:left="0" w:leftChars="0" w:firstLine="0" w:firstLineChars="0"/>
              <w:jc w:val="center"/>
              <w:textAlignment w:val="auto"/>
              <w:outlineLvl w:val="9"/>
              <w:rPr>
                <w:rFonts w:hint="eastAsia" w:ascii="Times New Roman" w:hAnsi="Times New Roman" w:eastAsia="仿宋" w:cs="仿宋"/>
                <w:b/>
                <w:bCs/>
                <w:vanish w:val="0"/>
                <w:color w:val="auto"/>
                <w:w w:val="100"/>
                <w:kern w:val="2"/>
                <w:sz w:val="21"/>
                <w:szCs w:val="21"/>
                <w:u w:val="none"/>
                <w:lang w:val="en-US" w:eastAsia="zh-CN" w:bidi="ar-SA"/>
              </w:rPr>
            </w:pPr>
            <w:r>
              <w:rPr>
                <w:rFonts w:hint="eastAsia" w:cs="仿宋"/>
                <w:b/>
                <w:bCs/>
                <w:i w:val="0"/>
                <w:color w:val="auto"/>
                <w:kern w:val="2"/>
                <w:sz w:val="21"/>
                <w:szCs w:val="21"/>
                <w:u w:val="none"/>
                <w:lang w:val="en-US" w:eastAsia="zh-CN" w:bidi="ar-SA"/>
              </w:rPr>
              <w:t>14894</w:t>
            </w:r>
          </w:p>
        </w:tc>
      </w:tr>
    </w:tbl>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sectPr>
          <w:pgSz w:w="16838" w:h="11905" w:orient="landscape"/>
          <w:pgMar w:top="1871" w:right="1304" w:bottom="1440" w:left="1304"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表4.2-2 潮南区大中型水库移民</w:t>
      </w:r>
      <w:r>
        <w:rPr>
          <w:rFonts w:hint="eastAsia" w:cs="Arial"/>
          <w:b/>
          <w:bCs w:val="0"/>
          <w:caps w:val="0"/>
          <w:smallCaps w:val="0"/>
          <w:kern w:val="2"/>
          <w:sz w:val="24"/>
          <w:szCs w:val="22"/>
          <w:lang w:val="en-US" w:eastAsia="zh-CN" w:bidi="zh-CN"/>
        </w:rPr>
        <w:t>“十四五”</w:t>
      </w:r>
      <w:r>
        <w:rPr>
          <w:rFonts w:hint="default" w:ascii="Times New Roman" w:hAnsi="Times New Roman" w:eastAsia="仿宋" w:cs="Arial"/>
          <w:b/>
          <w:bCs w:val="0"/>
          <w:caps w:val="0"/>
          <w:smallCaps w:val="0"/>
          <w:kern w:val="2"/>
          <w:sz w:val="24"/>
          <w:szCs w:val="22"/>
          <w:lang w:val="en-US" w:eastAsia="zh-CN" w:bidi="zh-CN"/>
        </w:rPr>
        <w:t>资金直接发放方式确定结果汇总表</w:t>
      </w:r>
    </w:p>
    <w:tbl>
      <w:tblPr>
        <w:tblStyle w:val="12"/>
        <w:tblW w:w="4999" w:type="pct"/>
        <w:tblInd w:w="0" w:type="dxa"/>
        <w:shd w:val="clear" w:color="auto" w:fill="auto"/>
        <w:tblLayout w:type="autofit"/>
        <w:tblCellMar>
          <w:top w:w="0" w:type="dxa"/>
          <w:left w:w="0" w:type="dxa"/>
          <w:bottom w:w="0" w:type="dxa"/>
          <w:right w:w="0" w:type="dxa"/>
        </w:tblCellMar>
      </w:tblPr>
      <w:tblGrid>
        <w:gridCol w:w="1294"/>
        <w:gridCol w:w="1294"/>
        <w:gridCol w:w="1294"/>
        <w:gridCol w:w="1294"/>
        <w:gridCol w:w="1297"/>
        <w:gridCol w:w="1294"/>
        <w:gridCol w:w="1294"/>
        <w:gridCol w:w="1297"/>
        <w:gridCol w:w="1294"/>
        <w:gridCol w:w="1295"/>
        <w:gridCol w:w="1304"/>
      </w:tblGrid>
      <w:tr>
        <w:tblPrEx>
          <w:tblCellMar>
            <w:top w:w="0" w:type="dxa"/>
            <w:left w:w="0" w:type="dxa"/>
            <w:bottom w:w="0" w:type="dxa"/>
            <w:right w:w="0" w:type="dxa"/>
          </w:tblCellMar>
        </w:tblPrEx>
        <w:trPr>
          <w:trHeight w:val="318" w:hRule="atLeast"/>
          <w:tblHeader/>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乡镇</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村</w:t>
            </w:r>
          </w:p>
        </w:tc>
        <w:tc>
          <w:tcPr>
            <w:tcW w:w="4091" w:type="pct"/>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扶持方式确定结果</w:t>
            </w:r>
          </w:p>
        </w:tc>
      </w:tr>
      <w:tr>
        <w:tblPrEx>
          <w:shd w:val="clear" w:color="auto" w:fill="auto"/>
          <w:tblCellMar>
            <w:top w:w="0" w:type="dxa"/>
            <w:left w:w="0" w:type="dxa"/>
            <w:bottom w:w="0" w:type="dxa"/>
            <w:right w:w="0" w:type="dxa"/>
          </w:tblCellMar>
        </w:tblPrEx>
        <w:trPr>
          <w:trHeight w:val="318" w:hRule="atLeast"/>
          <w:tblHeader/>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移民主导意见</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村组意见</w:t>
            </w:r>
          </w:p>
        </w:tc>
        <w:tc>
          <w:tcPr>
            <w:tcW w:w="1364"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最终方式</w:t>
            </w:r>
          </w:p>
        </w:tc>
      </w:tr>
      <w:tr>
        <w:tblPrEx>
          <w:shd w:val="clear" w:color="auto" w:fill="auto"/>
          <w:tblCellMar>
            <w:top w:w="0" w:type="dxa"/>
            <w:left w:w="0" w:type="dxa"/>
            <w:bottom w:w="0" w:type="dxa"/>
            <w:right w:w="0" w:type="dxa"/>
          </w:tblCellMar>
        </w:tblPrEx>
        <w:trPr>
          <w:trHeight w:val="480" w:hRule="atLeast"/>
          <w:tblHeader/>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直补资金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项目扶持</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两者结合</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直补资金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项目扶持</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两者结合</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直补资金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项目扶持</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两者结合</w:t>
            </w:r>
          </w:p>
        </w:tc>
      </w:tr>
      <w:tr>
        <w:tblPrEx>
          <w:shd w:val="clear" w:color="auto" w:fill="auto"/>
          <w:tblCellMar>
            <w:top w:w="0" w:type="dxa"/>
            <w:left w:w="0" w:type="dxa"/>
            <w:bottom w:w="0" w:type="dxa"/>
            <w:right w:w="0" w:type="dxa"/>
          </w:tblCellMar>
        </w:tblPrEx>
        <w:trPr>
          <w:trHeight w:val="312" w:hRule="atLeast"/>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红场镇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苏光</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丰厝</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乌头厝</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两英镇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玉石</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西坑</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贝寮</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新村</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月地</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成婆</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新围</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高田</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288" w:hRule="atLeast"/>
          <w:hidden/>
        </w:trPr>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司马浦镇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港美</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288" w:hRule="atLeast"/>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仙城镇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梅径</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288"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深溪</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陇田镇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浩溪</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仙家</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溪西</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兴陇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东仙</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成田镇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溪东</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三湖</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西歧</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峡山街道</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九斗</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英大埔</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溪心</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莲青</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上东浦</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12" w:hRule="atLeast"/>
          <w:hidden/>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胪岗镇</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胪溪</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上厝</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泗黄</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新联</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新民</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12" w:hRule="atLeast"/>
          <w:hidden/>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新中</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bl>
    <w:p>
      <w:pPr>
        <w:outlineLvl w:val="9"/>
        <w:rPr>
          <w:rFonts w:hint="eastAsia"/>
          <w:lang w:val="en-US" w:eastAsia="zh-CN"/>
        </w:rPr>
        <w:sectPr>
          <w:pgSz w:w="16838" w:h="11905" w:orient="landscape"/>
          <w:pgMar w:top="1871" w:right="1304" w:bottom="1440" w:left="1304"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bookmarkEnd w:id="47"/>
    <w:p>
      <w:pPr>
        <w:pStyle w:val="4"/>
        <w:bidi w:val="0"/>
      </w:pPr>
      <w:bookmarkStart w:id="48" w:name="_Toc57015500"/>
      <w:bookmarkStart w:id="49" w:name="_Toc1728"/>
      <w:r>
        <w:t>4.3</w:t>
      </w:r>
      <w:r>
        <w:rPr>
          <w:rFonts w:hint="eastAsia"/>
        </w:rPr>
        <w:t xml:space="preserve"> </w:t>
      </w:r>
      <w:r>
        <w:t>大中型水库移民后期扶持基金发放</w:t>
      </w:r>
      <w:bookmarkEnd w:id="48"/>
      <w:bookmarkEnd w:id="49"/>
    </w:p>
    <w:p>
      <w:pPr>
        <w:pStyle w:val="2"/>
        <w:bidi w:val="0"/>
        <w:rPr>
          <w:rFonts w:hint="eastAsia"/>
          <w:lang w:val="en-US" w:eastAsia="zh-CN"/>
        </w:rPr>
      </w:pPr>
      <w:r>
        <w:rPr>
          <w:rFonts w:hint="eastAsia"/>
          <w:lang w:val="en-US" w:eastAsia="zh-CN"/>
        </w:rPr>
        <w:t>4.3.1 发放标准</w:t>
      </w:r>
    </w:p>
    <w:p>
      <w:pPr>
        <w:bidi w:val="0"/>
        <w:rPr>
          <w:rFonts w:hint="eastAsia"/>
        </w:rPr>
      </w:pPr>
      <w:r>
        <w:rPr>
          <w:rFonts w:hint="eastAsia"/>
        </w:rPr>
        <w:t>对纳入扶持范围的移民每人每年补助600元。</w:t>
      </w:r>
    </w:p>
    <w:p>
      <w:pPr>
        <w:pStyle w:val="2"/>
        <w:bidi w:val="0"/>
        <w:rPr>
          <w:rFonts w:hint="eastAsia"/>
          <w:lang w:val="en-US" w:eastAsia="zh-CN"/>
        </w:rPr>
      </w:pPr>
      <w:r>
        <w:rPr>
          <w:rFonts w:hint="eastAsia"/>
          <w:lang w:val="en-US" w:eastAsia="zh-CN"/>
        </w:rPr>
        <w:t>4.3.2 发放年限</w:t>
      </w:r>
    </w:p>
    <w:p>
      <w:pPr>
        <w:bidi w:val="0"/>
        <w:rPr>
          <w:rFonts w:hint="eastAsia"/>
        </w:rPr>
      </w:pPr>
      <w:r>
        <w:rPr>
          <w:rFonts w:hint="eastAsia"/>
        </w:rPr>
        <w:t>对2006年6月30日前搬迁的纳入扶持范围的移民，自2006年7月1日起再扶持20年。本次规划发放年限为2021-2025年。</w:t>
      </w:r>
    </w:p>
    <w:p>
      <w:pPr>
        <w:pStyle w:val="2"/>
        <w:bidi w:val="0"/>
        <w:rPr>
          <w:rFonts w:hint="eastAsia"/>
          <w:lang w:val="en-US" w:eastAsia="zh-CN"/>
        </w:rPr>
      </w:pPr>
      <w:r>
        <w:rPr>
          <w:rFonts w:hint="eastAsia"/>
          <w:lang w:val="en-US" w:eastAsia="zh-CN"/>
        </w:rPr>
        <w:t>4.3.3 发放程序</w:t>
      </w:r>
    </w:p>
    <w:p>
      <w:pPr>
        <w:bidi w:val="0"/>
        <w:rPr>
          <w:rFonts w:hint="eastAsia"/>
        </w:rPr>
      </w:pPr>
      <w:r>
        <w:rPr>
          <w:rFonts w:hint="eastAsia"/>
          <w:lang w:val="en-US" w:eastAsia="zh-CN"/>
        </w:rPr>
        <w:t>（1</w:t>
      </w:r>
      <w:r>
        <w:rPr>
          <w:rFonts w:hint="eastAsia"/>
          <w:lang w:eastAsia="zh-CN"/>
        </w:rPr>
        <w:t>）</w:t>
      </w:r>
      <w:r>
        <w:rPr>
          <w:rFonts w:hint="eastAsia"/>
        </w:rPr>
        <w:t>以自然村为基本单元。由村民小组向村民委员会提交本自然村水库移民后期扶持人口核减对象情况信息。</w:t>
      </w:r>
    </w:p>
    <w:p>
      <w:pPr>
        <w:bidi w:val="0"/>
        <w:rPr>
          <w:rFonts w:hint="eastAsia"/>
        </w:rPr>
      </w:pPr>
      <w:r>
        <w:rPr>
          <w:rFonts w:hint="eastAsia"/>
          <w:lang w:eastAsia="zh-CN"/>
        </w:rPr>
        <w:t>（</w:t>
      </w:r>
      <w:r>
        <w:rPr>
          <w:rFonts w:hint="eastAsia"/>
        </w:rPr>
        <w:t>2</w:t>
      </w:r>
      <w:r>
        <w:rPr>
          <w:rFonts w:hint="eastAsia"/>
          <w:lang w:eastAsia="zh-CN"/>
        </w:rPr>
        <w:t>）</w:t>
      </w:r>
      <w:r>
        <w:rPr>
          <w:rFonts w:hint="eastAsia"/>
        </w:rPr>
        <w:t>村民委员会复核、填写人口核减汇总表，并向被核减人口的移民户发出告知书，同时在本村公示栏和涉及的自然村进行公示。公示期为7天，公示期满无异议后，村民委员会报送镇政府审核。</w:t>
      </w:r>
    </w:p>
    <w:p>
      <w:pPr>
        <w:bidi w:val="0"/>
        <w:rPr>
          <w:rFonts w:hint="eastAsia"/>
        </w:rPr>
      </w:pPr>
      <w:r>
        <w:rPr>
          <w:rFonts w:hint="eastAsia"/>
          <w:lang w:val="en-US" w:eastAsia="zh-CN"/>
        </w:rPr>
        <w:t>（3）</w:t>
      </w:r>
      <w:r>
        <w:rPr>
          <w:rFonts w:hint="eastAsia"/>
        </w:rPr>
        <w:t>镇政府审核村民委员会上报的水库移民后期扶持人口核减资料，填写本镇、街道水库移民后期扶持人口核减汇总表，并送移民户籍所在地派出所签章，报县级水库移民主管部门核定。</w:t>
      </w:r>
    </w:p>
    <w:p>
      <w:pPr>
        <w:pStyle w:val="2"/>
        <w:bidi w:val="0"/>
        <w:rPr>
          <w:rFonts w:hint="eastAsia"/>
          <w:lang w:val="en-US" w:eastAsia="zh-CN"/>
        </w:rPr>
      </w:pPr>
      <w:r>
        <w:rPr>
          <w:rFonts w:hint="eastAsia"/>
          <w:lang w:val="en-US" w:eastAsia="zh-CN"/>
        </w:rPr>
        <w:t>4.3.4 发放方式</w:t>
      </w:r>
    </w:p>
    <w:p>
      <w:pPr>
        <w:bidi w:val="0"/>
        <w:rPr>
          <w:rFonts w:hint="eastAsia" w:eastAsia="仿宋"/>
          <w:lang w:eastAsia="zh-CN"/>
        </w:rPr>
      </w:pPr>
      <w:r>
        <w:rPr>
          <w:rFonts w:hint="eastAsia"/>
        </w:rPr>
        <w:t>通过银行</w:t>
      </w:r>
      <w:r>
        <w:rPr>
          <w:rFonts w:hint="eastAsia"/>
          <w:lang w:eastAsia="zh-CN"/>
        </w:rPr>
        <w:t>“</w:t>
      </w:r>
      <w:r>
        <w:rPr>
          <w:rFonts w:hint="eastAsia"/>
          <w:lang w:val="en-US" w:eastAsia="zh-CN"/>
        </w:rPr>
        <w:t>一卡通</w:t>
      </w:r>
      <w:r>
        <w:rPr>
          <w:rFonts w:hint="eastAsia"/>
          <w:lang w:eastAsia="zh-CN"/>
        </w:rPr>
        <w:t>”</w:t>
      </w:r>
      <w:r>
        <w:rPr>
          <w:rFonts w:hint="eastAsia"/>
          <w:lang w:val="en-US" w:eastAsia="zh-CN"/>
        </w:rPr>
        <w:t>形式</w:t>
      </w:r>
      <w:r>
        <w:rPr>
          <w:rFonts w:hint="eastAsia"/>
        </w:rPr>
        <w:t>及时、足额、规范发放资金。</w:t>
      </w:r>
      <w:r>
        <w:rPr>
          <w:rFonts w:hint="eastAsia"/>
          <w:lang w:val="en-US" w:eastAsia="zh-CN"/>
        </w:rPr>
        <w:t>潮南区</w:t>
      </w:r>
      <w:r>
        <w:rPr>
          <w:rFonts w:hint="eastAsia"/>
        </w:rPr>
        <w:t>水务局在每年完成人口动态核定基础上，</w:t>
      </w:r>
      <w:r>
        <w:rPr>
          <w:rFonts w:hint="eastAsia"/>
          <w:lang w:eastAsia="zh-CN"/>
        </w:rPr>
        <w:t>由潮南区水务局根据移民资金直补花名册按程序申拨到移民户“一卡通”账户。</w:t>
      </w:r>
      <w:r>
        <w:rPr>
          <w:rFonts w:hint="eastAsia"/>
        </w:rPr>
        <w:t>于每年5月前完成资金发放。</w:t>
      </w:r>
    </w:p>
    <w:p>
      <w:pPr>
        <w:pStyle w:val="2"/>
        <w:bidi w:val="0"/>
        <w:rPr>
          <w:rFonts w:hint="eastAsia"/>
          <w:lang w:val="en-US" w:eastAsia="zh-CN"/>
        </w:rPr>
      </w:pPr>
      <w:r>
        <w:rPr>
          <w:rFonts w:hint="eastAsia"/>
          <w:lang w:val="en-US" w:eastAsia="zh-CN"/>
        </w:rPr>
        <w:t>4.3.5 发放频次</w:t>
      </w:r>
    </w:p>
    <w:p>
      <w:pPr>
        <w:bidi w:val="0"/>
        <w:rPr>
          <w:rFonts w:hint="eastAsia"/>
          <w:lang w:val="en-US" w:eastAsia="zh-CN"/>
        </w:rPr>
      </w:pPr>
      <w:r>
        <w:rPr>
          <w:rFonts w:hint="eastAsia"/>
          <w:lang w:val="en-US" w:eastAsia="zh-CN"/>
        </w:rPr>
        <w:t>直补资金</w:t>
      </w:r>
      <w:r>
        <w:rPr>
          <w:rFonts w:hint="eastAsia"/>
          <w:lang w:eastAsia="zh-CN"/>
        </w:rPr>
        <w:t>每年</w:t>
      </w:r>
      <w:r>
        <w:rPr>
          <w:rFonts w:hint="eastAsia"/>
          <w:lang w:val="en-US" w:eastAsia="zh-CN"/>
        </w:rPr>
        <w:t>一次性</w:t>
      </w:r>
      <w:r>
        <w:rPr>
          <w:rFonts w:hint="eastAsia"/>
        </w:rPr>
        <w:t>发放</w:t>
      </w:r>
      <w:r>
        <w:rPr>
          <w:rFonts w:hint="eastAsia"/>
          <w:lang w:val="en-US" w:eastAsia="zh-CN"/>
        </w:rPr>
        <w:t>。</w:t>
      </w:r>
    </w:p>
    <w:p>
      <w:pPr>
        <w:pStyle w:val="2"/>
        <w:bidi w:val="0"/>
        <w:rPr>
          <w:rFonts w:hint="eastAsia"/>
          <w:lang w:val="en-US" w:eastAsia="zh-CN"/>
        </w:rPr>
      </w:pPr>
      <w:r>
        <w:rPr>
          <w:rFonts w:hint="eastAsia"/>
          <w:lang w:val="en-US" w:eastAsia="zh-CN"/>
        </w:rPr>
        <w:t>4.3.6 分年度发放金额和规划金额</w:t>
      </w:r>
    </w:p>
    <w:p>
      <w:pPr>
        <w:bidi w:val="0"/>
        <w:rPr>
          <w:rFonts w:hint="eastAsia"/>
          <w:lang w:val="en-US" w:eastAsia="zh-CN"/>
        </w:rPr>
      </w:pPr>
      <w:r>
        <w:rPr>
          <w:rFonts w:hint="eastAsia"/>
          <w:lang w:val="en-US" w:eastAsia="zh-CN"/>
        </w:rPr>
        <w:t>人口按自然核减后，潮南区大中型水库移民</w:t>
      </w:r>
      <w:r>
        <w:rPr>
          <w:rFonts w:hint="eastAsia"/>
        </w:rPr>
        <w:t>2021</w:t>
      </w:r>
      <w:r>
        <w:rPr>
          <w:rFonts w:hint="eastAsia"/>
          <w:lang w:val="en-US" w:eastAsia="zh-CN"/>
        </w:rPr>
        <w:t>-</w:t>
      </w:r>
      <w:r>
        <w:rPr>
          <w:rFonts w:hint="eastAsia"/>
        </w:rPr>
        <w:t>2025年</w:t>
      </w:r>
      <w:r>
        <w:rPr>
          <w:rFonts w:hint="eastAsia"/>
          <w:lang w:val="en-US" w:eastAsia="zh-CN"/>
        </w:rPr>
        <w:t>规划</w:t>
      </w:r>
      <w:r>
        <w:rPr>
          <w:rFonts w:hint="eastAsia"/>
        </w:rPr>
        <w:t>发放直补资金</w:t>
      </w:r>
      <w:r>
        <w:rPr>
          <w:rFonts w:hint="eastAsia"/>
          <w:lang w:val="en-US" w:eastAsia="zh-CN"/>
        </w:rPr>
        <w:t>4410.7</w:t>
      </w:r>
      <w:r>
        <w:rPr>
          <w:rFonts w:hint="eastAsia"/>
        </w:rPr>
        <w:t>万元</w:t>
      </w:r>
      <w:r>
        <w:rPr>
          <w:rFonts w:hint="eastAsia"/>
          <w:lang w:eastAsia="zh-CN"/>
        </w:rPr>
        <w:t>，</w:t>
      </w:r>
      <w:r>
        <w:rPr>
          <w:rFonts w:hint="eastAsia"/>
          <w:lang w:val="en-US" w:eastAsia="zh-CN"/>
        </w:rPr>
        <w:t>2021年规划发放直补资金899.14万元；2022年规划发放直补资金884.64万元；2023年规划发放直补资金880.14万元；2024年规划发放直补资金875.64万元；2025年规划发放直补资金871.14万元。</w:t>
      </w:r>
    </w:p>
    <w:p>
      <w:pPr>
        <w:pStyle w:val="4"/>
        <w:bidi w:val="0"/>
      </w:pPr>
      <w:bookmarkStart w:id="50" w:name="_Toc57015501"/>
      <w:bookmarkStart w:id="51" w:name="_Toc9298"/>
      <w:bookmarkStart w:id="52" w:name="_Toc56962714"/>
      <w:r>
        <w:t>4.4</w:t>
      </w:r>
      <w:r>
        <w:rPr>
          <w:rFonts w:hint="eastAsia"/>
        </w:rPr>
        <w:t xml:space="preserve"> </w:t>
      </w:r>
      <w:r>
        <w:t>资金使用效益预测</w:t>
      </w:r>
      <w:bookmarkEnd w:id="50"/>
      <w:bookmarkEnd w:id="51"/>
      <w:bookmarkEnd w:id="52"/>
    </w:p>
    <w:p>
      <w:pPr>
        <w:bidi w:val="0"/>
      </w:pPr>
      <w:r>
        <w:rPr>
          <w:rFonts w:hint="eastAsia"/>
          <w:lang w:val="en-US" w:eastAsia="zh-CN"/>
        </w:rPr>
        <w:t>1.</w:t>
      </w:r>
      <w:r>
        <w:t>经济效益</w:t>
      </w:r>
    </w:p>
    <w:p>
      <w:pPr>
        <w:bidi w:val="0"/>
      </w:pPr>
      <w:r>
        <w:t>随着</w:t>
      </w:r>
      <w:r>
        <w:rPr>
          <w:rFonts w:hint="eastAsia"/>
          <w:lang w:eastAsia="zh-CN"/>
        </w:rPr>
        <w:t>“</w:t>
      </w:r>
      <w:r>
        <w:rPr>
          <w:rFonts w:hint="eastAsia"/>
          <w:lang w:val="en-US" w:eastAsia="zh-CN"/>
        </w:rPr>
        <w:t>十三五</w:t>
      </w:r>
      <w:r>
        <w:rPr>
          <w:rFonts w:hint="eastAsia"/>
          <w:lang w:eastAsia="zh-CN"/>
        </w:rPr>
        <w:t>”</w:t>
      </w:r>
      <w:r>
        <w:t>期间大中型水库移民后期扶持工作的逐步推进，直补现金的发放</w:t>
      </w:r>
      <w:r>
        <w:rPr>
          <w:rFonts w:hint="eastAsia"/>
          <w:lang w:val="en-US" w:eastAsia="zh-CN"/>
        </w:rPr>
        <w:t>到</w:t>
      </w:r>
      <w:r>
        <w:t>移民</w:t>
      </w:r>
      <w:r>
        <w:rPr>
          <w:rFonts w:hint="eastAsia"/>
          <w:lang w:val="en-US" w:eastAsia="zh-CN"/>
        </w:rPr>
        <w:t>个人账户</w:t>
      </w:r>
      <w:r>
        <w:t>，用于柴、米、油、盐等基本生活支出，尤其对特困移民家庭，可在一定程度上改善其生活条件。因此</w:t>
      </w:r>
      <w:r>
        <w:rPr>
          <w:rFonts w:hint="eastAsia"/>
          <w:lang w:eastAsia="zh-CN"/>
        </w:rPr>
        <w:t>“</w:t>
      </w:r>
      <w:r>
        <w:rPr>
          <w:rFonts w:hint="eastAsia"/>
          <w:lang w:val="en-US" w:eastAsia="zh-CN"/>
        </w:rPr>
        <w:t>十四五</w:t>
      </w:r>
      <w:r>
        <w:rPr>
          <w:rFonts w:hint="eastAsia"/>
          <w:lang w:eastAsia="zh-CN"/>
        </w:rPr>
        <w:t>”</w:t>
      </w:r>
      <w:r>
        <w:t>直补资金的发放，会</w:t>
      </w:r>
      <w:r>
        <w:rPr>
          <w:rFonts w:hint="eastAsia"/>
          <w:lang w:val="en-US" w:eastAsia="zh-CN"/>
        </w:rPr>
        <w:t>一如既往</w:t>
      </w:r>
      <w:r>
        <w:t>地发挥增收效益，改变移民资金使用途径，腾出更多的资金和时间用于生产项目，改变收入结构。</w:t>
      </w:r>
    </w:p>
    <w:p>
      <w:pPr>
        <w:bidi w:val="0"/>
      </w:pPr>
      <w:r>
        <w:rPr>
          <w:rFonts w:hint="eastAsia"/>
          <w:lang w:val="en-US" w:eastAsia="zh-CN"/>
        </w:rPr>
        <w:t>2.</w:t>
      </w:r>
      <w:r>
        <w:t>社会效益</w:t>
      </w:r>
    </w:p>
    <w:p>
      <w:pPr>
        <w:bidi w:val="0"/>
      </w:pPr>
      <w:r>
        <w:t>后期扶持政策的实施，统一了扶持标准，加大了扶持力度，扩大了扶持范围，移民生产生活水平</w:t>
      </w:r>
      <w:r>
        <w:rPr>
          <w:rFonts w:hint="eastAsia"/>
          <w:lang w:val="en-US" w:eastAsia="zh-CN"/>
        </w:rPr>
        <w:t>得到了一定的</w:t>
      </w:r>
      <w:r>
        <w:t>提高。随着水库移民后期扶持政策兑现和后期扶持项目的实施，移民</w:t>
      </w:r>
      <w:r>
        <w:rPr>
          <w:rFonts w:hint="eastAsia"/>
          <w:lang w:val="en-US" w:eastAsia="zh-CN"/>
        </w:rPr>
        <w:t>安置区</w:t>
      </w:r>
      <w:r>
        <w:t>与当地农村平均发展水平差距逐步缩小，</w:t>
      </w:r>
      <w:r>
        <w:rPr>
          <w:rFonts w:hint="eastAsia"/>
        </w:rPr>
        <w:t>将</w:t>
      </w:r>
      <w:r>
        <w:t>缓解水库移民生产生活的突出困难，引发不稳定因素的源头性问题</w:t>
      </w:r>
      <w:r>
        <w:rPr>
          <w:rFonts w:hint="eastAsia"/>
        </w:rPr>
        <w:t>也将</w:t>
      </w:r>
      <w:r>
        <w:t>得到较好的解决。</w:t>
      </w:r>
    </w:p>
    <w:p>
      <w:pPr>
        <w:bidi w:val="0"/>
      </w:pPr>
      <w:r>
        <w:rPr>
          <w:rFonts w:hint="eastAsia"/>
          <w:lang w:val="en-US" w:eastAsia="zh-CN"/>
        </w:rPr>
        <w:t>3.</w:t>
      </w:r>
      <w:r>
        <w:t>环境效益</w:t>
      </w:r>
    </w:p>
    <w:p>
      <w:pPr>
        <w:bidi w:val="0"/>
        <w:rPr>
          <w:rFonts w:hint="default"/>
          <w:lang w:val="en-US" w:eastAsia="zh-CN"/>
        </w:rPr>
        <w:sectPr>
          <w:pgSz w:w="11905" w:h="16838"/>
          <w:pgMar w:top="2098" w:right="1474" w:bottom="1984" w:left="1587" w:header="680" w:footer="1020" w:gutter="0"/>
          <w:pgNumType w:fmt="decimal"/>
          <w:cols w:space="0" w:num="1"/>
          <w:rtlGutter w:val="0"/>
          <w:docGrid w:type="lines" w:linePitch="381" w:charSpace="0"/>
        </w:sectPr>
      </w:pPr>
      <w:r>
        <w:t>移民主管机构积极引导和组织由人口核减调整出的年度资金，做好生产、生活中</w:t>
      </w:r>
      <w:r>
        <w:rPr>
          <w:rFonts w:hint="eastAsia"/>
        </w:rPr>
        <w:t>亟</w:t>
      </w:r>
      <w:r>
        <w:t>待解决的问题，如美化绿化，环境整治，生态建设等社会事业。因此，直补资金的实施</w:t>
      </w:r>
      <w:r>
        <w:rPr>
          <w:rFonts w:hint="eastAsia"/>
        </w:rPr>
        <w:t>将</w:t>
      </w:r>
      <w:r>
        <w:t>间接改善移民生活环境。</w:t>
      </w:r>
    </w:p>
    <w:p>
      <w:pPr>
        <w:pStyle w:val="3"/>
        <w:bidi w:val="0"/>
      </w:pPr>
      <w:bookmarkStart w:id="53" w:name="_Toc56962715"/>
      <w:bookmarkStart w:id="54" w:name="_Toc57015502"/>
      <w:bookmarkStart w:id="55" w:name="_Toc25150"/>
      <w:r>
        <w:t>5 美丽家园建设规划</w:t>
      </w:r>
      <w:bookmarkEnd w:id="53"/>
      <w:bookmarkEnd w:id="54"/>
      <w:bookmarkEnd w:id="55"/>
    </w:p>
    <w:p>
      <w:pPr>
        <w:pStyle w:val="4"/>
        <w:bidi w:val="0"/>
      </w:pPr>
      <w:bookmarkStart w:id="56" w:name="_Toc26438"/>
      <w:bookmarkStart w:id="57" w:name="_Toc57015503"/>
      <w:bookmarkStart w:id="58" w:name="_Toc56962716"/>
      <w:r>
        <w:t>5.1</w:t>
      </w:r>
      <w:r>
        <w:rPr>
          <w:rFonts w:hint="eastAsia"/>
        </w:rPr>
        <w:t xml:space="preserve"> </w:t>
      </w:r>
      <w:r>
        <w:t>现状及存在的问题</w:t>
      </w:r>
      <w:bookmarkEnd w:id="56"/>
      <w:bookmarkEnd w:id="57"/>
      <w:bookmarkEnd w:id="58"/>
    </w:p>
    <w:p>
      <w:pPr>
        <w:bidi w:val="0"/>
        <w:rPr>
          <w:rFonts w:hint="default"/>
          <w:lang w:val="en-US" w:eastAsia="zh-CN"/>
        </w:rPr>
      </w:pPr>
      <w:r>
        <w:rPr>
          <w:rFonts w:hint="eastAsia"/>
          <w:lang w:val="en-US" w:eastAsia="zh-CN"/>
        </w:rPr>
        <w:t>1.村庄建设</w:t>
      </w:r>
    </w:p>
    <w:p>
      <w:pPr>
        <w:bidi w:val="0"/>
        <w:rPr>
          <w:rFonts w:hint="default"/>
          <w:lang w:val="en-US" w:eastAsia="zh-CN"/>
        </w:rPr>
      </w:pPr>
      <w:r>
        <w:rPr>
          <w:rFonts w:hint="eastAsia"/>
          <w:lang w:val="en-US" w:eastAsia="zh-CN"/>
        </w:rPr>
        <w:t>两英镇秋风村，峡山街道溪心村，陇田镇东仙村，成田镇三湖村</w:t>
      </w:r>
      <w:r>
        <w:rPr>
          <w:rFonts w:hint="eastAsia" w:ascii="Times New Roman" w:hAnsi="Times New Roman"/>
          <w:lang w:val="en-US" w:eastAsia="zh-CN"/>
        </w:rPr>
        <w:t>经移民部门以及其他部门前期项目的建设</w:t>
      </w:r>
      <w:r>
        <w:rPr>
          <w:rFonts w:hint="eastAsia"/>
          <w:lang w:val="en-US" w:eastAsia="zh-CN"/>
        </w:rPr>
        <w:t>，</w:t>
      </w:r>
      <w:r>
        <w:rPr>
          <w:rFonts w:hint="eastAsia" w:ascii="Times New Roman" w:hAnsi="Times New Roman"/>
          <w:lang w:val="en-US" w:eastAsia="zh-CN"/>
        </w:rPr>
        <w:t>村内基础实施和公共服务设施基本完善，</w:t>
      </w:r>
      <w:r>
        <w:rPr>
          <w:rFonts w:hint="eastAsia" w:ascii="Times New Roman" w:hAnsi="Times New Roman"/>
        </w:rPr>
        <w:t>村民房屋基本为自建</w:t>
      </w:r>
      <w:r>
        <w:rPr>
          <w:rFonts w:hint="eastAsia" w:ascii="Times New Roman" w:hAnsi="Times New Roman"/>
          <w:lang w:eastAsia="zh-CN"/>
        </w:rPr>
        <w:t>，</w:t>
      </w:r>
      <w:r>
        <w:rPr>
          <w:rFonts w:hint="eastAsia" w:ascii="Times New Roman" w:hAnsi="Times New Roman"/>
        </w:rPr>
        <w:t>房屋建设密度</w:t>
      </w:r>
      <w:r>
        <w:rPr>
          <w:rFonts w:hint="eastAsia"/>
          <w:lang w:val="en-US" w:eastAsia="zh-CN"/>
        </w:rPr>
        <w:t>合适</w:t>
      </w:r>
      <w:r>
        <w:rPr>
          <w:rFonts w:hint="eastAsia" w:ascii="Times New Roman" w:hAnsi="Times New Roman"/>
          <w:lang w:eastAsia="zh-CN"/>
        </w:rPr>
        <w:t>，</w:t>
      </w:r>
      <w:r>
        <w:rPr>
          <w:rFonts w:hint="eastAsia" w:ascii="Times New Roman" w:hAnsi="Times New Roman"/>
        </w:rPr>
        <w:t>整体建筑风貌比较统一</w:t>
      </w:r>
      <w:r>
        <w:rPr>
          <w:rFonts w:hint="eastAsia" w:ascii="Times New Roman" w:hAnsi="Times New Roman"/>
          <w:lang w:eastAsia="zh-CN"/>
        </w:rPr>
        <w:t>，</w:t>
      </w:r>
      <w:r>
        <w:rPr>
          <w:rFonts w:hint="eastAsia" w:ascii="Times New Roman" w:hAnsi="Times New Roman"/>
        </w:rPr>
        <w:t>具有当地特色</w:t>
      </w:r>
      <w:r>
        <w:rPr>
          <w:rFonts w:hint="eastAsia" w:ascii="Times New Roman" w:hAnsi="Times New Roman"/>
          <w:lang w:eastAsia="zh-CN"/>
        </w:rPr>
        <w:t>，</w:t>
      </w:r>
      <w:r>
        <w:rPr>
          <w:rFonts w:hint="eastAsia" w:ascii="Times New Roman" w:hAnsi="Times New Roman"/>
          <w:lang w:val="en-US" w:eastAsia="zh-CN"/>
        </w:rPr>
        <w:t>主道路基本安装了路灯，实现亮化全覆盖，巷道都有建设暗渠排水沟，</w:t>
      </w:r>
      <w:r>
        <w:rPr>
          <w:rFonts w:hint="eastAsia"/>
          <w:lang w:val="en-US" w:eastAsia="zh-CN"/>
        </w:rPr>
        <w:t>村庄</w:t>
      </w:r>
      <w:r>
        <w:rPr>
          <w:rFonts w:hint="eastAsia" w:ascii="Times New Roman" w:hAnsi="Times New Roman"/>
          <w:lang w:val="en-US" w:eastAsia="zh-CN"/>
        </w:rPr>
        <w:t>整体条件较好，可塑性较高。拟纳入本次“十四五”规划美丽家园村范围，作为重点建设对象，采取整村推进的方式，整体布局、全面提升移民村基础设施建设水平。</w:t>
      </w:r>
      <w:r>
        <w:rPr>
          <w:rFonts w:hint="eastAsia"/>
          <w:lang w:val="en-US" w:eastAsia="zh-CN"/>
        </w:rPr>
        <w:t>两英镇秋风村，峡山街道溪心村，陇田镇东仙村本次规划项目内容主要是防灾减灾、道路硬化、美化绿化等工程，成田镇三湖村规划项目内容为新农村建设。</w:t>
      </w:r>
    </w:p>
    <w:p>
      <w:pPr>
        <w:bidi w:val="0"/>
        <w:rPr>
          <w:rFonts w:hint="eastAsia"/>
        </w:rPr>
      </w:pPr>
      <w:r>
        <w:rPr>
          <w:rFonts w:hint="eastAsia"/>
          <w:lang w:val="en-US" w:eastAsia="zh-CN"/>
        </w:rPr>
        <w:t>2.</w:t>
      </w:r>
      <w:r>
        <w:rPr>
          <w:rFonts w:hint="eastAsia"/>
        </w:rPr>
        <w:t>基础设施与环境</w:t>
      </w:r>
    </w:p>
    <w:p>
      <w:pPr>
        <w:bidi w:val="0"/>
        <w:rPr>
          <w:rFonts w:hint="eastAsia"/>
        </w:rPr>
      </w:pPr>
      <w:r>
        <w:rPr>
          <w:rFonts w:hint="eastAsia"/>
          <w:lang w:val="en-US" w:eastAsia="zh-CN"/>
        </w:rPr>
        <w:t>（1）道路</w:t>
      </w:r>
      <w:r>
        <w:rPr>
          <w:rFonts w:hint="eastAsia"/>
        </w:rPr>
        <w:t>交通</w:t>
      </w:r>
    </w:p>
    <w:p>
      <w:pPr>
        <w:bidi w:val="0"/>
        <w:rPr>
          <w:rFonts w:hint="eastAsia"/>
          <w:lang w:val="en-US" w:eastAsia="zh-CN"/>
        </w:rPr>
      </w:pPr>
      <w:r>
        <w:rPr>
          <w:rFonts w:hint="eastAsia" w:ascii="Times New Roman" w:hAnsi="Times New Roman"/>
          <w:lang w:val="en-US" w:eastAsia="zh-CN"/>
        </w:rPr>
        <w:t>近年来</w:t>
      </w:r>
      <w:r>
        <w:rPr>
          <w:rFonts w:hint="eastAsia"/>
          <w:lang w:val="en-US" w:eastAsia="zh-CN"/>
        </w:rPr>
        <w:t>潮南区</w:t>
      </w:r>
      <w:r>
        <w:rPr>
          <w:rFonts w:hint="eastAsia" w:ascii="Times New Roman" w:hAnsi="Times New Roman"/>
          <w:lang w:val="en-US" w:eastAsia="zh-CN"/>
        </w:rPr>
        <w:t>通过大力推进农村基础设施的建设，各移民村对外交通基本按照“四好农村路”的标准进行硬底化，村内道路系统由过境乡道、村庄主路、村庄支路构成，与过境乡道连接的村庄主路宽3～4米，水泥路面，道路质量较好，各移民</w:t>
      </w:r>
      <w:r>
        <w:rPr>
          <w:rFonts w:ascii="Times New Roman" w:hAnsi="Times New Roman"/>
        </w:rPr>
        <w:t>村</w:t>
      </w:r>
      <w:r>
        <w:rPr>
          <w:rFonts w:hint="eastAsia" w:ascii="Times New Roman" w:hAnsi="Times New Roman"/>
          <w:lang w:val="en-US" w:eastAsia="zh-CN"/>
        </w:rPr>
        <w:t>内主干道基本进行了硬底化铺设，并衔接了乡道、县道，基本落实了“村村通”公路的建设要求，行政村通往镇区的道路硬底化程度较高，一定程度上解决了农村居民出行的基本需求。但部分偏远移民村内道路通行能力有待提高，具体表现为村内道路为石子路或土路，道路路面狭窄，未能形成完整的道路网络，且</w:t>
      </w:r>
      <w:r>
        <w:rPr>
          <w:rFonts w:ascii="Times New Roman" w:hAnsi="Times New Roman"/>
        </w:rPr>
        <w:t>路面存在破损及被杂物侵占的状况</w:t>
      </w:r>
      <w:r>
        <w:rPr>
          <w:rFonts w:hint="eastAsia" w:ascii="Times New Roman" w:hAnsi="Times New Roman"/>
          <w:lang w:eastAsia="zh-CN"/>
        </w:rPr>
        <w:t>，</w:t>
      </w:r>
      <w:r>
        <w:rPr>
          <w:rFonts w:hint="eastAsia" w:ascii="Times New Roman" w:hAnsi="Times New Roman"/>
          <w:lang w:val="en-US" w:eastAsia="zh-CN"/>
        </w:rPr>
        <w:t>使得移民出行不便</w:t>
      </w:r>
      <w:r>
        <w:rPr>
          <w:rFonts w:ascii="Times New Roman" w:hAnsi="Times New Roman"/>
        </w:rPr>
        <w:t>。</w:t>
      </w:r>
    </w:p>
    <w:p>
      <w:pPr>
        <w:bidi w:val="0"/>
        <w:rPr>
          <w:rFonts w:hint="eastAsia"/>
        </w:rPr>
      </w:pPr>
      <w:r>
        <w:rPr>
          <w:rFonts w:hint="eastAsia"/>
          <w:lang w:val="en-US" w:eastAsia="zh-CN"/>
        </w:rPr>
        <w:t>3.</w:t>
      </w:r>
      <w:r>
        <w:rPr>
          <w:rFonts w:hint="eastAsia"/>
        </w:rPr>
        <w:t>公共服务设施</w:t>
      </w:r>
    </w:p>
    <w:p>
      <w:pPr>
        <w:bidi w:val="0"/>
        <w:rPr>
          <w:rFonts w:hint="eastAsia"/>
          <w:lang w:val="en-US" w:eastAsia="zh-CN"/>
        </w:rPr>
      </w:pPr>
      <w:r>
        <w:rPr>
          <w:rFonts w:hint="eastAsia"/>
          <w:lang w:val="en-US" w:eastAsia="zh-CN"/>
        </w:rPr>
        <w:t>潮南区大部分移民村村</w:t>
      </w:r>
      <w:r>
        <w:rPr>
          <w:rFonts w:hint="eastAsia"/>
        </w:rPr>
        <w:t>委会的建设</w:t>
      </w:r>
      <w:r>
        <w:rPr>
          <w:rFonts w:hint="eastAsia"/>
          <w:lang w:val="en-US" w:eastAsia="zh-CN"/>
        </w:rPr>
        <w:t>基本</w:t>
      </w:r>
      <w:r>
        <w:rPr>
          <w:rFonts w:hint="eastAsia"/>
        </w:rPr>
        <w:t>已经全面覆盖，</w:t>
      </w:r>
      <w:r>
        <w:rPr>
          <w:rFonts w:ascii="Times New Roman" w:hAnsi="Times New Roman"/>
        </w:rPr>
        <w:t>对于</w:t>
      </w:r>
      <w:r>
        <w:rPr>
          <w:rFonts w:hint="eastAsia" w:ascii="Times New Roman" w:hAnsi="Times New Roman"/>
          <w:lang w:val="en-US" w:eastAsia="zh-CN"/>
        </w:rPr>
        <w:t>靠近城镇区的移民村</w:t>
      </w:r>
      <w:r>
        <w:rPr>
          <w:rFonts w:ascii="Times New Roman" w:hAnsi="Times New Roman"/>
        </w:rPr>
        <w:t>而言</w:t>
      </w:r>
      <w:r>
        <w:rPr>
          <w:rFonts w:hint="eastAsia" w:ascii="Times New Roman" w:hAnsi="Times New Roman"/>
          <w:lang w:eastAsia="zh-CN"/>
        </w:rPr>
        <w:t>，</w:t>
      </w:r>
      <w:r>
        <w:rPr>
          <w:rFonts w:ascii="Times New Roman" w:hAnsi="Times New Roman"/>
        </w:rPr>
        <w:t>市政设施较为完备</w:t>
      </w:r>
      <w:r>
        <w:rPr>
          <w:rFonts w:hint="eastAsia" w:ascii="Times New Roman" w:hAnsi="Times New Roman"/>
          <w:lang w:eastAsia="zh-CN"/>
        </w:rPr>
        <w:t>，</w:t>
      </w:r>
      <w:r>
        <w:rPr>
          <w:rFonts w:ascii="Times New Roman" w:hAnsi="Times New Roman"/>
        </w:rPr>
        <w:t>能够满足当地居民多样化的需求</w:t>
      </w:r>
      <w:r>
        <w:rPr>
          <w:rFonts w:hint="eastAsia" w:ascii="Times New Roman" w:hAnsi="Times New Roman"/>
          <w:lang w:eastAsia="zh-CN"/>
        </w:rPr>
        <w:t>，</w:t>
      </w:r>
      <w:r>
        <w:rPr>
          <w:rFonts w:ascii="Times New Roman" w:hAnsi="Times New Roman"/>
        </w:rPr>
        <w:t>公共服务设施能够较好的实现城乡共享；对于部分</w:t>
      </w:r>
      <w:r>
        <w:rPr>
          <w:rFonts w:hint="eastAsia" w:ascii="Times New Roman" w:hAnsi="Times New Roman"/>
          <w:lang w:val="en-US" w:eastAsia="zh-CN"/>
        </w:rPr>
        <w:t>远离城</w:t>
      </w:r>
      <w:r>
        <w:rPr>
          <w:rFonts w:hint="eastAsia"/>
          <w:lang w:val="en-US" w:eastAsia="zh-CN"/>
        </w:rPr>
        <w:t>镇</w:t>
      </w:r>
      <w:r>
        <w:rPr>
          <w:rFonts w:hint="eastAsia" w:ascii="Times New Roman" w:hAnsi="Times New Roman"/>
          <w:lang w:val="en-US" w:eastAsia="zh-CN"/>
        </w:rPr>
        <w:t>区移民村</w:t>
      </w:r>
      <w:r>
        <w:rPr>
          <w:rFonts w:ascii="Times New Roman" w:hAnsi="Times New Roman"/>
        </w:rPr>
        <w:t>而言</w:t>
      </w:r>
      <w:r>
        <w:rPr>
          <w:rFonts w:hint="eastAsia" w:ascii="Times New Roman" w:hAnsi="Times New Roman"/>
          <w:lang w:eastAsia="zh-CN"/>
        </w:rPr>
        <w:t>，</w:t>
      </w:r>
      <w:r>
        <w:rPr>
          <w:rFonts w:ascii="Times New Roman" w:hAnsi="Times New Roman"/>
        </w:rPr>
        <w:t>特别是随着乡村振兴战略和美丽乡村建设战略的推进</w:t>
      </w:r>
      <w:r>
        <w:rPr>
          <w:rFonts w:hint="eastAsia" w:ascii="Times New Roman" w:hAnsi="Times New Roman"/>
          <w:lang w:eastAsia="zh-CN"/>
        </w:rPr>
        <w:t>，</w:t>
      </w:r>
      <w:r>
        <w:rPr>
          <w:rFonts w:hint="eastAsia"/>
          <w:lang w:val="en-US" w:eastAsia="zh-CN"/>
        </w:rPr>
        <w:t>各移民村的文化室、文化广场等公共服务设施基本完善，本次规划中只有两英镇新村拟建设文化室、高田村建设寨前文化活动广场。</w:t>
      </w:r>
    </w:p>
    <w:p>
      <w:pPr>
        <w:pStyle w:val="4"/>
        <w:bidi w:val="0"/>
      </w:pPr>
      <w:bookmarkStart w:id="59" w:name="_Toc57015504"/>
      <w:bookmarkStart w:id="60" w:name="_Toc56962717"/>
      <w:bookmarkStart w:id="61" w:name="_Toc21431"/>
      <w:r>
        <w:t>5.2</w:t>
      </w:r>
      <w:r>
        <w:rPr>
          <w:rFonts w:hint="eastAsia"/>
        </w:rPr>
        <w:t xml:space="preserve"> </w:t>
      </w:r>
      <w:r>
        <w:t>相关规划对移民村的定位</w:t>
      </w:r>
      <w:bookmarkEnd w:id="59"/>
      <w:bookmarkEnd w:id="60"/>
      <w:bookmarkEnd w:id="61"/>
    </w:p>
    <w:p>
      <w:pPr>
        <w:bidi w:val="0"/>
        <w:rPr>
          <w:rFonts w:hint="eastAsia"/>
          <w:lang w:val="en-US" w:eastAsia="zh-CN"/>
        </w:rPr>
      </w:pPr>
      <w:r>
        <w:rPr>
          <w:rFonts w:hint="eastAsia"/>
          <w:lang w:val="en-US" w:eastAsia="zh-CN"/>
        </w:rPr>
        <w:t>《</w:t>
      </w:r>
      <w:r>
        <w:rPr>
          <w:lang w:val="en-US" w:eastAsia="zh-CN"/>
        </w:rPr>
        <w:t>汕头市实施乡村振兴</w:t>
      </w:r>
      <w:r>
        <w:rPr>
          <w:rFonts w:hint="eastAsia"/>
          <w:lang w:val="en-US" w:eastAsia="zh-CN"/>
        </w:rPr>
        <w:t>战略规划（</w:t>
      </w:r>
      <w:r>
        <w:rPr>
          <w:rFonts w:hint="default"/>
          <w:lang w:val="en-US" w:eastAsia="zh-CN"/>
        </w:rPr>
        <w:t>2018-2022</w:t>
      </w:r>
      <w:r>
        <w:rPr>
          <w:rFonts w:hint="eastAsia"/>
          <w:lang w:val="en-US" w:eastAsia="zh-CN"/>
        </w:rPr>
        <w:t>年）》和《潮南区城乡总体规划（2013-2030）》提出的</w:t>
      </w:r>
      <w:r>
        <w:rPr>
          <w:lang w:val="en-US" w:eastAsia="zh-CN"/>
        </w:rPr>
        <w:t>围绕</w:t>
      </w:r>
      <w:r>
        <w:rPr>
          <w:rFonts w:hint="eastAsia"/>
          <w:lang w:val="en-US" w:eastAsia="zh-CN"/>
        </w:rPr>
        <w:t>“</w:t>
      </w:r>
      <w:r>
        <w:rPr>
          <w:lang w:val="en-US" w:eastAsia="zh-CN"/>
        </w:rPr>
        <w:t>优化乡村结构、完善乡村功能、提升乡村品质</w:t>
      </w:r>
      <w:r>
        <w:rPr>
          <w:rFonts w:hint="eastAsia"/>
          <w:lang w:val="en-US" w:eastAsia="zh-CN"/>
        </w:rPr>
        <w:t>”</w:t>
      </w:r>
      <w:r>
        <w:rPr>
          <w:lang w:val="en-US" w:eastAsia="zh-CN"/>
        </w:rPr>
        <w:t>的目</w:t>
      </w:r>
      <w:r>
        <w:rPr>
          <w:rFonts w:hint="eastAsia"/>
          <w:lang w:val="en-US" w:eastAsia="zh-CN"/>
        </w:rPr>
        <w:t>标，加快产业升级和布局调整，提高农村交通和基础设施服务水平，加强乡村生态和历史文化资源保护，塑造乡村优良的人居环境，构建协调、统筹、高效、和谐、发展的新农村格局；严格控制城市增长边界，防止城市无序蔓延，进而有效挖掘全区农业基础良好的地区潜力。在仙城、红场、雷岭、井都等城区建设区域安全食品生产基地。此外，在全区构建以都市郊野公园、城镇绿地、农业绿地组成的潮南区“泛绿地系统”，实现和谐有机融合的生态系统建设。</w:t>
      </w:r>
    </w:p>
    <w:p>
      <w:pPr>
        <w:bidi w:val="0"/>
        <w:rPr>
          <w:rFonts w:hint="eastAsia"/>
          <w:lang w:val="en-US" w:eastAsia="zh-CN"/>
        </w:rPr>
      </w:pPr>
      <w:r>
        <w:rPr>
          <w:rFonts w:hint="eastAsia"/>
          <w:lang w:val="en-US" w:eastAsia="zh-CN"/>
        </w:rPr>
        <w:t>结合潮南区水库移民村庄实际，通过美丽家园建设规划，建立健全水库移民振兴发展体制机制和政策体系，力争到2025年，水库移民人居环境显著改善，基础设施和基本公共服务进一步完善，移民村社会治理能力得到提升；水库移民村基本建成生态宜居美丽乡村，人居环境更美、生活品质更优，移民平均生活水平达到所在县级行政区农村居民平均水平，移民安置区社会可持续发展势头基本形成，推动水库移民生产生活环境得到大幅改善，使水库移民幸福感和获得感得到有效提升，将移民村庄建设成为干净、整洁、有序、美观、和谐、幸福的美丽家园。</w:t>
      </w:r>
    </w:p>
    <w:p>
      <w:pPr>
        <w:pStyle w:val="4"/>
        <w:bidi w:val="0"/>
        <w:rPr>
          <w:rFonts w:hint="eastAsia"/>
        </w:rPr>
      </w:pPr>
      <w:bookmarkStart w:id="62" w:name="_Toc56962718"/>
      <w:bookmarkStart w:id="63" w:name="_Toc57015505"/>
      <w:bookmarkStart w:id="64" w:name="_Toc13307"/>
      <w:r>
        <w:t>5.3</w:t>
      </w:r>
      <w:r>
        <w:rPr>
          <w:rFonts w:hint="eastAsia"/>
        </w:rPr>
        <w:t xml:space="preserve"> 规划原则</w:t>
      </w:r>
      <w:bookmarkEnd w:id="62"/>
      <w:bookmarkEnd w:id="63"/>
      <w:bookmarkEnd w:id="64"/>
    </w:p>
    <w:p>
      <w:pPr>
        <w:bidi w:val="0"/>
        <w:rPr>
          <w:rFonts w:hint="eastAsia"/>
          <w:lang w:val="en-US" w:eastAsia="zh-CN"/>
        </w:rPr>
      </w:pPr>
      <w:r>
        <w:rPr>
          <w:rFonts w:hint="eastAsia"/>
          <w:lang w:val="en-US" w:eastAsia="zh-CN"/>
        </w:rPr>
        <w:t>1.民生优先原则</w:t>
      </w:r>
    </w:p>
    <w:p>
      <w:pPr>
        <w:bidi w:val="0"/>
        <w:rPr>
          <w:rFonts w:hint="eastAsia"/>
          <w:lang w:val="en-US" w:eastAsia="zh-CN"/>
        </w:rPr>
      </w:pPr>
      <w:r>
        <w:rPr>
          <w:rFonts w:hint="eastAsia"/>
          <w:lang w:val="en-US" w:eastAsia="zh-CN"/>
        </w:rPr>
        <w:t>把保障和改善基本民生放在第一位置，聚集移民发展的核心困境和薄弱环节，以移民的根本需求为着眼点，重点解决移民最期盼、直接受益的问题。</w:t>
      </w:r>
    </w:p>
    <w:p>
      <w:pPr>
        <w:bidi w:val="0"/>
        <w:rPr>
          <w:rFonts w:hint="default"/>
          <w:lang w:val="en-US" w:eastAsia="zh-CN"/>
        </w:rPr>
      </w:pPr>
      <w:r>
        <w:rPr>
          <w:rFonts w:hint="eastAsia"/>
          <w:lang w:val="en-US" w:eastAsia="zh-CN"/>
        </w:rPr>
        <w:t>2.以人为本原则</w:t>
      </w:r>
    </w:p>
    <w:p>
      <w:pPr>
        <w:bidi w:val="0"/>
        <w:rPr>
          <w:rFonts w:hint="eastAsia"/>
          <w:lang w:val="en-US" w:eastAsia="zh-CN"/>
        </w:rPr>
      </w:pPr>
      <w:r>
        <w:rPr>
          <w:rFonts w:hint="eastAsia"/>
          <w:lang w:val="en-US" w:eastAsia="zh-CN"/>
        </w:rPr>
        <w:t>坚持以人为本原则，突出有利于移民生产生活，有利于移民身心健康，有利于移民全面发展，有利于移民团结和谐这四条标准，在不影响移民村整体风貌的前提下，把移民村建成宜人宜居宜业的现代化新型村落。</w:t>
      </w:r>
    </w:p>
    <w:p>
      <w:pPr>
        <w:bidi w:val="0"/>
        <w:rPr>
          <w:rFonts w:hint="eastAsia"/>
          <w:lang w:val="en-US" w:eastAsia="zh-CN"/>
        </w:rPr>
      </w:pPr>
      <w:r>
        <w:rPr>
          <w:rFonts w:hint="eastAsia"/>
          <w:lang w:val="en-US" w:eastAsia="zh-CN"/>
        </w:rPr>
        <w:t>3.居住便利原则</w:t>
      </w:r>
    </w:p>
    <w:p>
      <w:pPr>
        <w:bidi w:val="0"/>
        <w:rPr>
          <w:rFonts w:hint="eastAsia"/>
          <w:lang w:val="en-US" w:eastAsia="zh-CN"/>
        </w:rPr>
      </w:pPr>
      <w:r>
        <w:rPr>
          <w:rFonts w:hint="eastAsia"/>
          <w:lang w:val="en-US" w:eastAsia="zh-CN"/>
        </w:rPr>
        <w:t>在村内满足村一级的移民基本服务需求，同时充分利用城乡共享，在区域内满足片区层级的综合服务需求，构建均衡网络服务体系，使各移民村达到生活便利的现代居住标准。</w:t>
      </w:r>
      <w:bookmarkStart w:id="65" w:name="_Toc57015506"/>
      <w:bookmarkStart w:id="66" w:name="_Toc56962719"/>
    </w:p>
    <w:p>
      <w:pPr>
        <w:pStyle w:val="4"/>
        <w:bidi w:val="0"/>
      </w:pPr>
      <w:bookmarkStart w:id="67" w:name="_Toc6616"/>
      <w:r>
        <w:t>5.4</w:t>
      </w:r>
      <w:r>
        <w:rPr>
          <w:rFonts w:hint="eastAsia"/>
        </w:rPr>
        <w:t xml:space="preserve"> </w:t>
      </w:r>
      <w:r>
        <w:t>扶持标准与范围</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仿宋"/>
          <w:b w:val="0"/>
          <w:bCs w:val="0"/>
          <w:caps w:val="0"/>
          <w:smallCaps w:val="0"/>
          <w:vanish w:val="0"/>
          <w:w w:val="100"/>
          <w:kern w:val="2"/>
          <w:sz w:val="28"/>
          <w:szCs w:val="22"/>
          <w:lang w:val="en-US" w:eastAsia="zh-CN" w:bidi="ar-SA"/>
        </w:rPr>
      </w:pPr>
      <w:r>
        <w:rPr>
          <w:rFonts w:hint="eastAsia" w:ascii="Times New Roman" w:hAnsi="Times New Roman" w:eastAsia="仿宋" w:cs="仿宋"/>
          <w:b w:val="0"/>
          <w:bCs w:val="0"/>
          <w:caps w:val="0"/>
          <w:smallCaps w:val="0"/>
          <w:vanish w:val="0"/>
          <w:w w:val="100"/>
          <w:kern w:val="2"/>
          <w:sz w:val="28"/>
          <w:szCs w:val="22"/>
          <w:lang w:val="en-US" w:eastAsia="zh-CN" w:bidi="ar-SA"/>
        </w:rPr>
        <w:t>扶持标准参照《中共广东省委办公厅 广东省人民政府办公厅关于全域推进农村人居环境整治建设生态宜居美丽乡村的实施方案》（粤办发〔2018〕21号）的“美丽宜居村”标准。美丽宜居村标准详见表5.4-1。范围为潮南区大中型水库库区和移民安置区。</w:t>
      </w:r>
    </w:p>
    <w:p>
      <w:pPr>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br w:type="page"/>
      </w:r>
    </w:p>
    <w:p>
      <w:pPr>
        <w:pStyle w:val="5"/>
        <w:bidi w:val="0"/>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表5.4-1 美丽宜居村标准</w:t>
      </w:r>
    </w:p>
    <w:tbl>
      <w:tblPr>
        <w:tblStyle w:val="12"/>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481"/>
        <w:gridCol w:w="6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2" w:type="pct"/>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rPr>
              <w:t>创建类别</w:t>
            </w: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rPr>
              <w:t>创建指标</w:t>
            </w:r>
          </w:p>
        </w:tc>
        <w:tc>
          <w:tcPr>
            <w:tcW w:w="3407" w:type="pct"/>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rPr>
              <w:t>创建内容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村庄规划</w:t>
            </w: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编制村庄规划</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明确整治创建内容以及农房建设、风貌管控要求，并纳入村规民约。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restar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提升</w:t>
            </w:r>
          </w:p>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村容</w:t>
            </w:r>
          </w:p>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村貌</w:t>
            </w: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环境综合整治</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完成</w:t>
            </w:r>
            <w:r>
              <w:rPr>
                <w:rFonts w:hint="eastAsia" w:ascii="Times New Roman" w:hAnsi="Times New Roman" w:eastAsia="仿宋" w:cs="仿宋"/>
                <w:sz w:val="21"/>
                <w:szCs w:val="21"/>
                <w:lang w:eastAsia="zh-CN"/>
              </w:rPr>
              <w:t>“</w:t>
            </w:r>
            <w:r>
              <w:rPr>
                <w:rFonts w:hint="eastAsia" w:ascii="Times New Roman" w:hAnsi="Times New Roman" w:eastAsia="仿宋" w:cs="仿宋"/>
                <w:sz w:val="21"/>
                <w:szCs w:val="21"/>
              </w:rPr>
              <w:t>三清理</w:t>
            </w:r>
            <w:r>
              <w:rPr>
                <w:rFonts w:hint="eastAsia" w:ascii="Times New Roman" w:hAnsi="Times New Roman" w:eastAsia="仿宋" w:cs="仿宋"/>
                <w:sz w:val="21"/>
                <w:szCs w:val="21"/>
                <w:lang w:eastAsia="zh-CN"/>
              </w:rPr>
              <w:t>”</w:t>
            </w:r>
            <w:r>
              <w:rPr>
                <w:rFonts w:hint="eastAsia" w:ascii="Times New Roman" w:hAnsi="Times New Roman" w:eastAsia="仿宋" w:cs="仿宋"/>
                <w:sz w:val="21"/>
                <w:szCs w:val="21"/>
              </w:rPr>
              <w:t>、</w:t>
            </w:r>
            <w:r>
              <w:rPr>
                <w:rFonts w:hint="eastAsia" w:ascii="Times New Roman" w:hAnsi="Times New Roman" w:eastAsia="仿宋" w:cs="仿宋"/>
                <w:sz w:val="21"/>
                <w:szCs w:val="21"/>
                <w:lang w:eastAsia="zh-CN"/>
              </w:rPr>
              <w:t>“</w:t>
            </w:r>
            <w:r>
              <w:rPr>
                <w:rFonts w:hint="eastAsia" w:ascii="Times New Roman" w:hAnsi="Times New Roman" w:eastAsia="仿宋" w:cs="仿宋"/>
                <w:sz w:val="21"/>
                <w:szCs w:val="21"/>
              </w:rPr>
              <w:t>三拆除</w:t>
            </w:r>
            <w:r>
              <w:rPr>
                <w:rFonts w:hint="eastAsia" w:ascii="Times New Roman" w:hAnsi="Times New Roman" w:eastAsia="仿宋" w:cs="仿宋"/>
                <w:sz w:val="21"/>
                <w:szCs w:val="21"/>
                <w:lang w:eastAsia="zh-CN"/>
              </w:rPr>
              <w:t>”</w:t>
            </w:r>
            <w:r>
              <w:rPr>
                <w:rFonts w:hint="eastAsia" w:ascii="Times New Roman" w:hAnsi="Times New Roman" w:eastAsia="仿宋" w:cs="仿宋"/>
                <w:sz w:val="21"/>
                <w:szCs w:val="21"/>
              </w:rPr>
              <w:t>、</w:t>
            </w:r>
            <w:r>
              <w:rPr>
                <w:rFonts w:hint="eastAsia" w:eastAsia="仿宋" w:cs="仿宋"/>
                <w:sz w:val="21"/>
                <w:szCs w:val="21"/>
                <w:lang w:eastAsia="zh-CN"/>
              </w:rPr>
              <w:t>“</w:t>
            </w:r>
            <w:r>
              <w:rPr>
                <w:rFonts w:hint="eastAsia" w:ascii="Times New Roman" w:hAnsi="Times New Roman" w:eastAsia="仿宋" w:cs="仿宋"/>
                <w:sz w:val="21"/>
                <w:szCs w:val="21"/>
              </w:rPr>
              <w:t>三整治</w:t>
            </w:r>
            <w:r>
              <w:rPr>
                <w:rFonts w:hint="eastAsia" w:eastAsia="仿宋" w:cs="仿宋"/>
                <w:sz w:val="21"/>
                <w:szCs w:val="21"/>
                <w:lang w:eastAsia="zh-CN"/>
              </w:rPr>
              <w:t>”</w:t>
            </w:r>
            <w:r>
              <w:rPr>
                <w:rFonts w:hint="eastAsia" w:ascii="Times New Roman" w:hAnsi="Times New Roman" w:eastAsia="仿宋" w:cs="仿宋"/>
                <w:sz w:val="21"/>
                <w:szCs w:val="21"/>
              </w:rPr>
              <w:t>，村容村貌干净整洁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村庄美化绿化</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1.农户房前屋后院内、村道巷道、村边水边、空地闲地实现绿化美化。</w:t>
            </w:r>
          </w:p>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2.村域内现有水面、水质得到有效保护，河道水质达到功能区划要求， 基本消除村庄黑臭水体。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restar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完善基础</w:t>
            </w:r>
          </w:p>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设施</w:t>
            </w: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村道硬化</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自然村完成村道路面硬化，农村公路列养率达到100%。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垃圾处理</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村庄收集点、保洁员及相关清洁设备配置齐全，生活垃圾实现定期有效收集转运处理。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污水处理</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建有污水处理设施，村庄生活污水、畜禽养殖废弃物有效处理或资源化得到有效利用。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厕所改造</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基本完成</w:t>
            </w:r>
            <w:r>
              <w:rPr>
                <w:rFonts w:hint="eastAsia" w:ascii="Times New Roman" w:hAnsi="Times New Roman" w:eastAsia="仿宋" w:cs="仿宋"/>
                <w:sz w:val="21"/>
                <w:szCs w:val="21"/>
                <w:lang w:eastAsia="zh-CN"/>
              </w:rPr>
              <w:t>“</w:t>
            </w:r>
            <w:r>
              <w:rPr>
                <w:rFonts w:hint="eastAsia" w:ascii="Times New Roman" w:hAnsi="Times New Roman" w:eastAsia="仿宋" w:cs="仿宋"/>
                <w:sz w:val="21"/>
                <w:szCs w:val="21"/>
              </w:rPr>
              <w:t>厕所革命</w:t>
            </w:r>
            <w:r>
              <w:rPr>
                <w:rFonts w:hint="eastAsia" w:eastAsia="仿宋" w:cs="仿宋"/>
                <w:sz w:val="21"/>
                <w:szCs w:val="21"/>
                <w:lang w:eastAsia="zh-CN"/>
              </w:rPr>
              <w:t>”</w:t>
            </w:r>
            <w:r>
              <w:rPr>
                <w:rFonts w:hint="eastAsia" w:ascii="Times New Roman" w:hAnsi="Times New Roman" w:eastAsia="仿宋" w:cs="仿宋"/>
                <w:sz w:val="21"/>
                <w:szCs w:val="21"/>
              </w:rPr>
              <w:t>，实现农村无害化卫生厕所全覆盖。农村无害化卫生厕所管护长效机制健全。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集中供水</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自然村集中供水覆盖率稳定达到100%。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住房管理</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规范农村住房建设管理程序，基本实现外观整洁、建设有序和管理规范。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公共服务设施</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1.全面完成卫生服务站规范化建设、综合性文化服务设施建设和完善公共服务中心（站），具备自然村通安全优质电、通广播电视、通物流快递、通光纤信息网条件，行政村通客运车辆。</w:t>
            </w:r>
          </w:p>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2.根据群众需要建有幼儿园、养老设施、公厕、防灾减灾、治安防护、体育等配套及公益设施。完善村庄公共照明设施。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长效管护机制</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1.农村基础设施维护有稳定资金来源。</w:t>
            </w:r>
          </w:p>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2.建立村民参与村庄基础公共设施运行维护共管机制，村内有稳定的保洁、管水、治污队伍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促进农民增收</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培育发展有一定规模的特色产业，村闲置资产和资源得到有效盘活利用，农民广泛就业，村集体经济和农民收入持续稳定增长。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restar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完善基层</w:t>
            </w:r>
          </w:p>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治理</w:t>
            </w: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乡风文明</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基本达到省级文明村创建要求，村庄物质文化遗产和非物质文化遗产得到有效保护修复和开发利用。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pct"/>
            <w:vMerge w:val="continue"/>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p>
        </w:tc>
        <w:tc>
          <w:tcPr>
            <w:tcW w:w="829" w:type="pct"/>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rPr>
              <w:t>基层组织建设</w:t>
            </w:r>
          </w:p>
        </w:tc>
        <w:tc>
          <w:tcPr>
            <w:tcW w:w="3407" w:type="pct"/>
            <w:shd w:val="clear" w:color="auto" w:fill="auto"/>
            <w:vAlign w:val="center"/>
          </w:tcPr>
          <w:p>
            <w:pPr>
              <w:spacing w:line="0" w:lineRule="atLeast"/>
              <w:ind w:firstLine="0" w:firstLineChars="0"/>
              <w:jc w:val="left"/>
              <w:rPr>
                <w:rFonts w:hint="eastAsia" w:ascii="Times New Roman" w:hAnsi="Times New Roman" w:eastAsia="仿宋" w:cs="仿宋"/>
                <w:sz w:val="21"/>
                <w:szCs w:val="21"/>
              </w:rPr>
            </w:pPr>
            <w:r>
              <w:rPr>
                <w:rFonts w:hint="eastAsia" w:ascii="Times New Roman" w:hAnsi="Times New Roman" w:eastAsia="仿宋" w:cs="仿宋"/>
                <w:sz w:val="21"/>
                <w:szCs w:val="21"/>
              </w:rPr>
              <w:t>建立和完善以党的基层组织为核心的农村组织体系。村规民约和民主公开制度比较健全，村党组织发挥村务监督委员会、自然村村民理事会、新乡贤及其他社会力量的作用明显，村民主动参与村内各项建设、监督和管护，没有发生涉农群体性事件。</w:t>
            </w:r>
          </w:p>
        </w:tc>
      </w:tr>
    </w:tbl>
    <w:p>
      <w:pPr>
        <w:pStyle w:val="4"/>
        <w:bidi w:val="0"/>
      </w:pPr>
      <w:bookmarkStart w:id="68" w:name="_Toc57015507"/>
      <w:bookmarkStart w:id="69" w:name="_Toc56962720"/>
      <w:bookmarkStart w:id="70" w:name="_Toc11760"/>
      <w:r>
        <w:t>5.5</w:t>
      </w:r>
      <w:r>
        <w:rPr>
          <w:rFonts w:hint="eastAsia"/>
        </w:rPr>
        <w:t xml:space="preserve"> </w:t>
      </w:r>
      <w:r>
        <w:t>扶持方向及内容</w:t>
      </w:r>
      <w:bookmarkEnd w:id="68"/>
      <w:bookmarkEnd w:id="69"/>
      <w:bookmarkEnd w:id="70"/>
    </w:p>
    <w:p>
      <w:pPr>
        <w:pStyle w:val="2"/>
        <w:bidi w:val="0"/>
      </w:pPr>
      <w:r>
        <w:t>5.5.1 规划内容</w:t>
      </w:r>
    </w:p>
    <w:p>
      <w:pPr>
        <w:bidi w:val="0"/>
        <w:rPr>
          <w:rFonts w:hint="eastAsia"/>
          <w:lang w:val="en-US" w:eastAsia="zh-CN"/>
        </w:rPr>
      </w:pPr>
      <w:r>
        <w:rPr>
          <w:rFonts w:hint="eastAsia"/>
          <w:lang w:val="en-US" w:eastAsia="zh-CN"/>
        </w:rPr>
        <w:t>根据建设原则，移民村美丽家园建设主要选择以下三个方面进行展开：</w:t>
      </w:r>
    </w:p>
    <w:p>
      <w:pPr>
        <w:bidi w:val="0"/>
        <w:rPr>
          <w:rFonts w:hint="eastAsia"/>
          <w:lang w:val="en-US" w:eastAsia="zh-CN"/>
        </w:rPr>
      </w:pPr>
      <w:r>
        <w:rPr>
          <w:rFonts w:hint="eastAsia"/>
          <w:lang w:val="en-US" w:eastAsia="zh-CN"/>
        </w:rPr>
        <w:t>1.基础设施建设</w:t>
      </w:r>
    </w:p>
    <w:p>
      <w:pPr>
        <w:bidi w:val="0"/>
        <w:rPr>
          <w:rFonts w:hint="default"/>
          <w:lang w:val="en-US" w:eastAsia="zh-CN"/>
        </w:rPr>
      </w:pPr>
      <w:r>
        <w:rPr>
          <w:rFonts w:hint="eastAsia"/>
          <w:lang w:val="en-US" w:eastAsia="zh-CN"/>
        </w:rPr>
        <w:t>道路交通。进一步完善移民村庄交通出行条件。对移民村庄内部巷道、环村路等进行提升、改造，村内巷道基本实现全部硬化处理，按照“四好农村路”标准，修建部分移民村之间主要交通道路，基本实现各村组与村内主路网的连接。</w:t>
      </w:r>
    </w:p>
    <w:p>
      <w:pPr>
        <w:bidi w:val="0"/>
        <w:rPr>
          <w:rFonts w:hint="eastAsia"/>
          <w:lang w:val="en-US" w:eastAsia="zh-CN"/>
        </w:rPr>
      </w:pPr>
      <w:r>
        <w:rPr>
          <w:rFonts w:hint="eastAsia"/>
          <w:lang w:val="en-US" w:eastAsia="zh-CN"/>
        </w:rPr>
        <w:t>2.公共服务设施</w:t>
      </w:r>
    </w:p>
    <w:p>
      <w:pPr>
        <w:bidi w:val="0"/>
        <w:rPr>
          <w:rFonts w:hint="eastAsia"/>
          <w:lang w:val="en-US" w:eastAsia="zh-CN"/>
        </w:rPr>
      </w:pPr>
      <w:r>
        <w:rPr>
          <w:rFonts w:hint="eastAsia"/>
          <w:lang w:val="en-US" w:eastAsia="zh-CN"/>
        </w:rPr>
        <w:t>（1）社区公共服务中心。对缺少服务设施的移民村，扩建或新建移民村社区公共服务中心，在建设内部设置党群服务中心、图书室、文化室、村卫生室等服务设施，满足移民村基本公共服务功能需求。</w:t>
      </w:r>
    </w:p>
    <w:p>
      <w:pPr>
        <w:bidi w:val="0"/>
        <w:rPr>
          <w:rFonts w:hint="eastAsia"/>
          <w:lang w:val="en-US" w:eastAsia="zh-CN"/>
        </w:rPr>
      </w:pPr>
      <w:r>
        <w:rPr>
          <w:rFonts w:hint="eastAsia"/>
          <w:lang w:val="en-US" w:eastAsia="zh-CN"/>
        </w:rPr>
        <w:t>（2）文化广场。对缺乏公共活动设施的移民村，改建或新建文化广场，提供配套体育设施、健身器材及活动空间。</w:t>
      </w:r>
    </w:p>
    <w:p>
      <w:pPr>
        <w:bidi w:val="0"/>
        <w:rPr>
          <w:rFonts w:hint="eastAsia"/>
          <w:lang w:val="en-US" w:eastAsia="zh-CN"/>
        </w:rPr>
      </w:pPr>
      <w:r>
        <w:rPr>
          <w:rFonts w:hint="eastAsia"/>
          <w:lang w:val="en-US" w:eastAsia="zh-CN"/>
        </w:rPr>
        <w:t>（3）防灾减灾。加强河堤、护栏等设施建设，防止水土流失，保证村民人居安全。</w:t>
      </w:r>
    </w:p>
    <w:p>
      <w:pPr>
        <w:bidi w:val="0"/>
        <w:rPr>
          <w:rFonts w:hint="default"/>
          <w:lang w:val="en-US" w:eastAsia="zh-CN"/>
        </w:rPr>
      </w:pPr>
      <w:r>
        <w:rPr>
          <w:rFonts w:hint="eastAsia"/>
          <w:lang w:val="en-US" w:eastAsia="zh-CN"/>
        </w:rPr>
        <w:t>（4）其他公共服务设施。</w:t>
      </w:r>
      <w:r>
        <w:t>根据移民村公共服务设施建设现状，配套完善移民生活密切相关的服务设施。</w:t>
      </w:r>
    </w:p>
    <w:p>
      <w:pPr>
        <w:bidi w:val="0"/>
        <w:rPr>
          <w:rFonts w:hint="eastAsia"/>
          <w:lang w:val="en-US" w:eastAsia="zh-CN"/>
        </w:rPr>
      </w:pPr>
      <w:r>
        <w:rPr>
          <w:rFonts w:hint="eastAsia"/>
          <w:lang w:val="en-US" w:eastAsia="zh-CN"/>
        </w:rPr>
        <w:t>3.人居环境整治</w:t>
      </w:r>
    </w:p>
    <w:p>
      <w:pPr>
        <w:bidi w:val="0"/>
        <w:rPr>
          <w:rFonts w:hint="eastAsia"/>
          <w:lang w:val="en-US" w:eastAsia="zh-CN"/>
        </w:rPr>
      </w:pPr>
      <w:r>
        <w:rPr>
          <w:rFonts w:hint="eastAsia"/>
          <w:lang w:val="en-US" w:eastAsia="zh-CN"/>
        </w:rPr>
        <w:t>村庄美化绿化。整治村庄公共空间和庭院环境，实施村庄美化、洁化、硬化、亮化、绿化行动，改善村庄风貌，提升移民村形象。</w:t>
      </w:r>
    </w:p>
    <w:p>
      <w:pPr>
        <w:pStyle w:val="2"/>
        <w:bidi w:val="0"/>
      </w:pPr>
      <w:r>
        <w:t>5.5.2</w:t>
      </w:r>
      <w:r>
        <w:rPr>
          <w:rFonts w:hint="eastAsia"/>
        </w:rPr>
        <w:t xml:space="preserve"> </w:t>
      </w:r>
      <w:r>
        <w:t>规划布局</w:t>
      </w:r>
    </w:p>
    <w:p>
      <w:pPr>
        <w:bidi w:val="0"/>
        <w:rPr>
          <w:rFonts w:hint="eastAsia"/>
          <w:lang w:val="en-US" w:eastAsia="zh-CN"/>
        </w:rPr>
      </w:pPr>
      <w:r>
        <w:rPr>
          <w:rFonts w:hint="eastAsia"/>
          <w:lang w:val="en-US" w:eastAsia="zh-CN"/>
        </w:rPr>
        <w:t>1.基础设施建设</w:t>
      </w:r>
    </w:p>
    <w:p>
      <w:pPr>
        <w:rPr>
          <w:rFonts w:hint="eastAsia" w:ascii="Times New Roman" w:hAnsi="Times New Roman"/>
          <w:lang w:val="en-US" w:eastAsia="zh-CN"/>
        </w:rPr>
      </w:pPr>
      <w:r>
        <w:rPr>
          <w:rFonts w:hint="eastAsia"/>
          <w:lang w:val="en-US" w:eastAsia="zh-CN"/>
        </w:rPr>
        <w:t>道路交通。</w:t>
      </w:r>
      <w:r>
        <w:rPr>
          <w:rFonts w:hint="eastAsia" w:ascii="Times New Roman" w:hAnsi="Times New Roman"/>
          <w:lang w:val="en-US" w:eastAsia="zh-CN"/>
        </w:rPr>
        <w:t>对移民村破损道路进行修复，未硬底化路面进行硬底化建设；结合</w:t>
      </w:r>
      <w:r>
        <w:rPr>
          <w:rFonts w:hint="eastAsia"/>
          <w:lang w:val="en-US" w:eastAsia="zh-CN"/>
        </w:rPr>
        <w:t>潮南区</w:t>
      </w:r>
      <w:r>
        <w:rPr>
          <w:rFonts w:hint="eastAsia" w:ascii="Times New Roman" w:hAnsi="Times New Roman"/>
          <w:lang w:val="en-US" w:eastAsia="zh-CN"/>
        </w:rPr>
        <w:t>“四好农村路”建设，做好移民村</w:t>
      </w:r>
      <w:r>
        <w:rPr>
          <w:rFonts w:hint="eastAsia"/>
          <w:lang w:val="en-US" w:eastAsia="zh-CN"/>
        </w:rPr>
        <w:t>道路交通</w:t>
      </w:r>
      <w:r>
        <w:rPr>
          <w:rFonts w:hint="eastAsia" w:ascii="Times New Roman" w:hAnsi="Times New Roman"/>
          <w:lang w:val="en-US" w:eastAsia="zh-CN"/>
        </w:rPr>
        <w:t>建设；在尊重现状的基础上，按照相关规划的要求以及消防及会车的需求，对现有道路进行拓宽，确定道路控制红线6米，道路沿线种植行道树，全面整治道路沿线景观环境。</w:t>
      </w:r>
    </w:p>
    <w:p>
      <w:pPr>
        <w:rPr>
          <w:rFonts w:hint="eastAsia"/>
          <w:lang w:val="en-US" w:eastAsia="zh-CN"/>
        </w:rPr>
      </w:pPr>
      <w:r>
        <w:rPr>
          <w:rFonts w:hint="eastAsia" w:ascii="Times New Roman" w:hAnsi="Times New Roman" w:eastAsia="仿宋" w:cs="仿宋"/>
          <w:snapToGrid w:val="0"/>
          <w:vanish w:val="0"/>
          <w:w w:val="100"/>
          <w:kern w:val="0"/>
          <w:sz w:val="28"/>
          <w:szCs w:val="28"/>
          <w:lang w:val="en-US" w:eastAsia="zh-CN"/>
        </w:rPr>
        <w:t>涉及移民村有：峡山</w:t>
      </w:r>
      <w:r>
        <w:rPr>
          <w:rFonts w:hint="eastAsia" w:eastAsia="仿宋" w:cs="仿宋"/>
          <w:snapToGrid w:val="0"/>
          <w:vanish w:val="0"/>
          <w:w w:val="100"/>
          <w:kern w:val="0"/>
          <w:sz w:val="28"/>
          <w:szCs w:val="28"/>
          <w:lang w:val="en-US" w:eastAsia="zh-CN"/>
        </w:rPr>
        <w:t>街道</w:t>
      </w:r>
      <w:r>
        <w:rPr>
          <w:rFonts w:hint="eastAsia" w:ascii="Times New Roman" w:hAnsi="Times New Roman" w:eastAsia="仿宋" w:cs="仿宋"/>
          <w:snapToGrid w:val="0"/>
          <w:vanish w:val="0"/>
          <w:w w:val="100"/>
          <w:kern w:val="0"/>
          <w:sz w:val="28"/>
          <w:szCs w:val="28"/>
          <w:lang w:val="en-US" w:eastAsia="zh-CN"/>
        </w:rPr>
        <w:t>英大埔</w:t>
      </w:r>
      <w:r>
        <w:rPr>
          <w:rFonts w:hint="eastAsia" w:eastAsia="仿宋" w:cs="仿宋"/>
          <w:snapToGrid w:val="0"/>
          <w:vanish w:val="0"/>
          <w:w w:val="100"/>
          <w:kern w:val="0"/>
          <w:sz w:val="28"/>
          <w:szCs w:val="28"/>
          <w:lang w:val="en-US" w:eastAsia="zh-CN"/>
        </w:rPr>
        <w:t>村、峡山街道溪心村、陇田镇东仙村、胪岗镇新民村、红场镇乌头厝村、两英镇新围村、两英镇成婆村等。</w:t>
      </w:r>
    </w:p>
    <w:p>
      <w:pPr>
        <w:bidi w:val="0"/>
        <w:rPr>
          <w:rFonts w:hint="eastAsia"/>
          <w:lang w:val="en-US" w:eastAsia="zh-CN"/>
        </w:rPr>
      </w:pPr>
      <w:r>
        <w:rPr>
          <w:rFonts w:hint="eastAsia"/>
          <w:lang w:val="en-US" w:eastAsia="zh-CN"/>
        </w:rPr>
        <w:t>2.公共服务设施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仿宋" w:cs="仿宋"/>
          <w:snapToGrid w:val="0"/>
          <w:vanish w:val="0"/>
          <w:w w:val="100"/>
          <w:kern w:val="0"/>
          <w:sz w:val="28"/>
          <w:szCs w:val="28"/>
          <w:lang w:val="en-US" w:eastAsia="zh-CN"/>
        </w:rPr>
      </w:pPr>
      <w:r>
        <w:rPr>
          <w:rFonts w:hint="eastAsia"/>
          <w:lang w:val="en-US" w:eastAsia="zh-CN"/>
        </w:rPr>
        <w:t>（1）</w:t>
      </w:r>
      <w:r>
        <w:rPr>
          <w:rFonts w:hint="eastAsia" w:ascii="Times New Roman" w:hAnsi="Times New Roman"/>
          <w:lang w:val="en-US" w:eastAsia="zh-CN"/>
        </w:rPr>
        <w:t>社区公共服务中心</w:t>
      </w:r>
      <w:r>
        <w:rPr>
          <w:rFonts w:hint="eastAsia"/>
          <w:lang w:val="en-US" w:eastAsia="zh-CN"/>
        </w:rPr>
        <w:t>。</w:t>
      </w:r>
      <w:r>
        <w:rPr>
          <w:rFonts w:ascii="Times New Roman" w:hAnsi="Times New Roman"/>
          <w:lang w:val="en-US" w:eastAsia="zh-CN"/>
        </w:rPr>
        <w:t>内部设有书报阅览、电视播</w:t>
      </w:r>
      <w:r>
        <w:rPr>
          <w:rFonts w:hint="eastAsia" w:ascii="Times New Roman" w:hAnsi="Times New Roman"/>
          <w:lang w:val="en-US" w:eastAsia="zh-CN"/>
        </w:rPr>
        <w:t>放、电子阅览、棋牌等文体娱乐功能</w:t>
      </w:r>
      <w:r>
        <w:rPr>
          <w:rFonts w:hint="eastAsia"/>
          <w:lang w:val="en-US" w:eastAsia="zh-CN"/>
        </w:rPr>
        <w:t>；</w:t>
      </w:r>
      <w:r>
        <w:rPr>
          <w:rFonts w:hint="eastAsia" w:ascii="Times New Roman" w:hAnsi="Times New Roman"/>
          <w:lang w:val="en-US" w:eastAsia="zh-CN"/>
        </w:rPr>
        <w:t>有条件的村庄可在内部建设一处农家书屋，以满足村民日常生活、户外文化活动的需要。</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 w:cs="仿宋"/>
          <w:snapToGrid w:val="0"/>
          <w:vanish w:val="0"/>
          <w:w w:val="100"/>
          <w:kern w:val="0"/>
          <w:sz w:val="28"/>
          <w:szCs w:val="28"/>
          <w:lang w:val="en-US" w:eastAsia="zh-CN"/>
        </w:rPr>
      </w:pPr>
      <w:r>
        <w:rPr>
          <w:rFonts w:hint="eastAsia" w:ascii="Times New Roman" w:hAnsi="Times New Roman" w:eastAsia="仿宋" w:cs="仿宋"/>
          <w:snapToGrid w:val="0"/>
          <w:vanish w:val="0"/>
          <w:w w:val="100"/>
          <w:kern w:val="0"/>
          <w:sz w:val="28"/>
          <w:szCs w:val="28"/>
          <w:lang w:val="en-US" w:eastAsia="zh-CN"/>
        </w:rPr>
        <w:t>涉及的移民村有：两英</w:t>
      </w:r>
      <w:r>
        <w:rPr>
          <w:rFonts w:hint="eastAsia" w:eastAsia="仿宋" w:cs="仿宋"/>
          <w:snapToGrid w:val="0"/>
          <w:vanish w:val="0"/>
          <w:w w:val="100"/>
          <w:kern w:val="0"/>
          <w:sz w:val="28"/>
          <w:szCs w:val="28"/>
          <w:lang w:val="en-US" w:eastAsia="zh-CN"/>
        </w:rPr>
        <w:t>镇</w:t>
      </w:r>
      <w:r>
        <w:rPr>
          <w:rFonts w:hint="eastAsia" w:ascii="Times New Roman" w:hAnsi="Times New Roman" w:eastAsia="仿宋" w:cs="仿宋"/>
          <w:snapToGrid w:val="0"/>
          <w:vanish w:val="0"/>
          <w:w w:val="100"/>
          <w:kern w:val="0"/>
          <w:sz w:val="28"/>
          <w:szCs w:val="28"/>
          <w:lang w:val="en-US" w:eastAsia="zh-CN"/>
        </w:rPr>
        <w:t>新村</w:t>
      </w:r>
      <w:r>
        <w:rPr>
          <w:rFonts w:hint="eastAsia" w:eastAsia="仿宋" w:cs="仿宋"/>
          <w:snapToGrid w:val="0"/>
          <w:vanish w:val="0"/>
          <w:w w:val="100"/>
          <w:kern w:val="0"/>
          <w:sz w:val="28"/>
          <w:szCs w:val="28"/>
          <w:lang w:val="en-US" w:eastAsia="zh-CN"/>
        </w:rPr>
        <w:t>村。</w:t>
      </w:r>
    </w:p>
    <w:p>
      <w:pPr>
        <w:bidi w:val="0"/>
        <w:rPr>
          <w:rFonts w:hint="eastAsia" w:ascii="Times New Roman" w:hAnsi="Times New Roman"/>
          <w:lang w:val="en-US" w:eastAsia="zh-CN"/>
        </w:rPr>
      </w:pPr>
      <w:r>
        <w:rPr>
          <w:rFonts w:hint="eastAsia"/>
          <w:lang w:val="en-US" w:eastAsia="zh-CN"/>
        </w:rPr>
        <w:t>（2）</w:t>
      </w:r>
      <w:r>
        <w:rPr>
          <w:rFonts w:hint="eastAsia" w:ascii="Times New Roman" w:hAnsi="Times New Roman"/>
          <w:lang w:val="en-US" w:eastAsia="zh-CN"/>
        </w:rPr>
        <w:t>文化广场。对公共活动空间缺乏的移民村，在移民村能够解决用地的前提下，并配置相应设施；对已经建有文化广场，但需要升级改造的移民村，进行升级改造，可在文化广场建设上融入文化内涵，结合本地地域特色，将历史名人、民间故事、文化传承等乡土元素融合到文化广场建设中，使文化广场在满足群众集会、休闲游憩，大众娱乐等需求的基础上，最大限度地传承本地优秀传统文化。</w:t>
      </w:r>
    </w:p>
    <w:p>
      <w:pPr>
        <w:rPr>
          <w:rFonts w:hint="eastAsia"/>
          <w:lang w:val="en-US" w:eastAsia="zh-CN"/>
        </w:rPr>
      </w:pPr>
      <w:r>
        <w:rPr>
          <w:rFonts w:hint="eastAsia" w:ascii="Times New Roman" w:hAnsi="Times New Roman" w:eastAsia="仿宋" w:cs="仿宋"/>
          <w:snapToGrid w:val="0"/>
          <w:vanish w:val="0"/>
          <w:w w:val="100"/>
          <w:kern w:val="0"/>
          <w:sz w:val="28"/>
          <w:szCs w:val="28"/>
          <w:lang w:val="en-US" w:eastAsia="zh-CN"/>
        </w:rPr>
        <w:t>涉及的移民村有：</w:t>
      </w:r>
      <w:r>
        <w:rPr>
          <w:rFonts w:hint="eastAsia" w:eastAsia="仿宋" w:cs="仿宋"/>
          <w:snapToGrid w:val="0"/>
          <w:vanish w:val="0"/>
          <w:w w:val="100"/>
          <w:kern w:val="0"/>
          <w:sz w:val="28"/>
          <w:szCs w:val="28"/>
          <w:lang w:val="en-US" w:eastAsia="zh-CN"/>
        </w:rPr>
        <w:t>两英镇高田村等。</w:t>
      </w:r>
    </w:p>
    <w:p>
      <w:pPr>
        <w:numPr>
          <w:ilvl w:val="0"/>
          <w:numId w:val="1"/>
        </w:numPr>
        <w:bidi w:val="0"/>
        <w:rPr>
          <w:rFonts w:hint="default"/>
          <w:lang w:val="en-US" w:eastAsia="zh-CN"/>
        </w:rPr>
      </w:pPr>
      <w:r>
        <w:rPr>
          <w:rFonts w:hint="eastAsia"/>
          <w:lang w:val="en-US" w:eastAsia="zh-CN"/>
        </w:rPr>
        <w:t>防灾减灾。建设河堤两边护坡、文化广场周边护栏、挡土墙等设施建设，防止水土流失以及山体滑坡等灾害，保证村民人居安全。</w:t>
      </w:r>
    </w:p>
    <w:p>
      <w:pPr>
        <w:bidi w:val="0"/>
        <w:rPr>
          <w:rFonts w:hint="default"/>
          <w:lang w:val="en-US" w:eastAsia="zh-CN"/>
        </w:rPr>
      </w:pPr>
      <w:r>
        <w:rPr>
          <w:rFonts w:hint="eastAsia" w:ascii="Times New Roman" w:hAnsi="Times New Roman" w:eastAsia="仿宋" w:cs="仿宋"/>
          <w:snapToGrid w:val="0"/>
          <w:vanish w:val="0"/>
          <w:w w:val="100"/>
          <w:kern w:val="0"/>
          <w:sz w:val="28"/>
          <w:szCs w:val="28"/>
          <w:lang w:val="en-US" w:eastAsia="zh-CN"/>
        </w:rPr>
        <w:t>涉及的移民村有：两英镇秋风村</w:t>
      </w:r>
      <w:r>
        <w:rPr>
          <w:rFonts w:hint="eastAsia" w:cs="仿宋"/>
          <w:snapToGrid w:val="0"/>
          <w:vanish w:val="0"/>
          <w:w w:val="100"/>
          <w:kern w:val="0"/>
          <w:sz w:val="28"/>
          <w:szCs w:val="28"/>
          <w:lang w:val="en-US" w:eastAsia="zh-CN"/>
        </w:rPr>
        <w:t>，胪岗镇新民村、胪岗村、胪溪村、泗黄村等。</w:t>
      </w:r>
    </w:p>
    <w:p>
      <w:pPr>
        <w:bidi w:val="0"/>
        <w:rPr>
          <w:rFonts w:hint="eastAsia"/>
          <w:lang w:val="en-US" w:eastAsia="zh-CN"/>
        </w:rPr>
      </w:pPr>
      <w:r>
        <w:rPr>
          <w:rFonts w:hint="eastAsia"/>
          <w:lang w:val="en-US" w:eastAsia="zh-CN"/>
        </w:rPr>
        <w:t>（4）其他公共服务设施。</w:t>
      </w:r>
      <w:r>
        <w:rPr>
          <w:rFonts w:hint="eastAsia" w:ascii="Times New Roman" w:hAnsi="Times New Roman"/>
          <w:lang w:val="en-US" w:eastAsia="zh-CN"/>
        </w:rPr>
        <w:t>积极推进新农村建设，参照“美丽宜居村”标准，完善村内配套设施及基础条件，包括基础设施升级改造、人居环境安全、“三清三拆”整治、公共服务完善等内容。</w:t>
      </w:r>
    </w:p>
    <w:p>
      <w:pPr>
        <w:bidi w:val="0"/>
        <w:rPr>
          <w:rFonts w:hint="default"/>
          <w:lang w:val="en-US" w:eastAsia="zh-CN"/>
        </w:rPr>
      </w:pPr>
      <w:r>
        <w:rPr>
          <w:rFonts w:hint="eastAsia" w:ascii="Times New Roman" w:hAnsi="Times New Roman" w:eastAsia="仿宋" w:cs="仿宋"/>
          <w:snapToGrid w:val="0"/>
          <w:vanish w:val="0"/>
          <w:w w:val="100"/>
          <w:kern w:val="0"/>
          <w:sz w:val="28"/>
          <w:szCs w:val="28"/>
          <w:lang w:val="en-US" w:eastAsia="zh-CN"/>
        </w:rPr>
        <w:t>涉及的移民村有：陇田镇浩溪</w:t>
      </w:r>
      <w:r>
        <w:rPr>
          <w:rFonts w:hint="eastAsia" w:cs="仿宋"/>
          <w:snapToGrid w:val="0"/>
          <w:vanish w:val="0"/>
          <w:w w:val="100"/>
          <w:kern w:val="0"/>
          <w:sz w:val="28"/>
          <w:szCs w:val="28"/>
          <w:lang w:val="en-US" w:eastAsia="zh-CN"/>
        </w:rPr>
        <w:t>村、东仙村等。</w:t>
      </w:r>
    </w:p>
    <w:p>
      <w:pPr>
        <w:bidi w:val="0"/>
        <w:rPr>
          <w:rFonts w:hint="eastAsia"/>
          <w:lang w:val="en-US" w:eastAsia="zh-CN"/>
        </w:rPr>
      </w:pPr>
      <w:r>
        <w:rPr>
          <w:rFonts w:hint="eastAsia"/>
          <w:lang w:val="en-US" w:eastAsia="zh-CN"/>
        </w:rPr>
        <w:t>3.人居环境整治</w:t>
      </w:r>
    </w:p>
    <w:p>
      <w:pPr>
        <w:bidi w:val="0"/>
        <w:rPr>
          <w:rFonts w:hint="eastAsia"/>
          <w:lang w:val="en-US" w:eastAsia="zh-CN"/>
        </w:rPr>
      </w:pPr>
      <w:r>
        <w:rPr>
          <w:rFonts w:hint="eastAsia"/>
          <w:lang w:val="en-US" w:eastAsia="zh-CN"/>
        </w:rPr>
        <w:t>村庄美化绿化。</w:t>
      </w:r>
      <w:r>
        <w:rPr>
          <w:rFonts w:hint="eastAsia" w:ascii="Times New Roman" w:hAnsi="Times New Roman"/>
          <w:lang w:val="en-US" w:eastAsia="zh-CN"/>
        </w:rPr>
        <w:t>村庄美化绿化。一是</w:t>
      </w:r>
      <w:r>
        <w:rPr>
          <w:rFonts w:ascii="Times New Roman" w:hAnsi="Times New Roman"/>
        </w:rPr>
        <w:t>加强移民村整体风貌控制</w:t>
      </w:r>
      <w:r>
        <w:rPr>
          <w:rFonts w:hint="eastAsia" w:ascii="Times New Roman" w:hAnsi="Times New Roman"/>
          <w:lang w:eastAsia="zh-CN"/>
        </w:rPr>
        <w:t>，</w:t>
      </w:r>
      <w:r>
        <w:rPr>
          <w:rFonts w:ascii="Times New Roman" w:hAnsi="Times New Roman"/>
        </w:rPr>
        <w:t>注重移民村各类建设与原风原貌、周边环境相适应</w:t>
      </w:r>
      <w:r>
        <w:rPr>
          <w:rFonts w:hint="eastAsia" w:ascii="Times New Roman" w:hAnsi="Times New Roman"/>
          <w:lang w:eastAsia="zh-CN"/>
        </w:rPr>
        <w:t>，</w:t>
      </w:r>
      <w:r>
        <w:rPr>
          <w:rFonts w:ascii="Times New Roman" w:hAnsi="Times New Roman"/>
          <w:lang w:val="en-US" w:eastAsia="zh-CN"/>
        </w:rPr>
        <w:t>在乡村公共场所、村庄</w:t>
      </w:r>
      <w:r>
        <w:rPr>
          <w:rFonts w:hint="eastAsia" w:ascii="Times New Roman" w:hAnsi="Times New Roman"/>
          <w:lang w:val="en-US" w:eastAsia="zh-CN"/>
        </w:rPr>
        <w:t>空置地、房前屋后、村旁山地、村文化广场或相对集中连片的绿地、村镇主要出入口等位置营造风景林；二是</w:t>
      </w:r>
      <w:r>
        <w:rPr>
          <w:rFonts w:ascii="Times New Roman" w:hAnsi="Times New Roman"/>
          <w:lang w:val="en-US" w:eastAsia="zh-CN"/>
        </w:rPr>
        <w:t>加强水体污染防治</w:t>
      </w:r>
      <w:r>
        <w:rPr>
          <w:rFonts w:hint="eastAsia" w:ascii="Times New Roman" w:hAnsi="Times New Roman"/>
          <w:lang w:val="en-US" w:eastAsia="zh-CN"/>
        </w:rPr>
        <w:t>，</w:t>
      </w:r>
      <w:r>
        <w:rPr>
          <w:rFonts w:ascii="Times New Roman" w:hAnsi="Times New Roman"/>
          <w:lang w:val="en-US" w:eastAsia="zh-CN"/>
        </w:rPr>
        <w:t>清理生活垃圾</w:t>
      </w:r>
      <w:r>
        <w:rPr>
          <w:rFonts w:hint="eastAsia" w:ascii="Times New Roman" w:hAnsi="Times New Roman"/>
          <w:lang w:val="en-US" w:eastAsia="zh-CN"/>
        </w:rPr>
        <w:t>与生活污水</w:t>
      </w:r>
      <w:r>
        <w:rPr>
          <w:rFonts w:ascii="Times New Roman" w:hAnsi="Times New Roman"/>
          <w:lang w:val="en-US" w:eastAsia="zh-CN"/>
        </w:rPr>
        <w:t>直排沟渠管网清</w:t>
      </w:r>
      <w:r>
        <w:rPr>
          <w:rFonts w:hint="eastAsia" w:ascii="Times New Roman" w:hAnsi="Times New Roman"/>
          <w:lang w:val="en-US" w:eastAsia="zh-CN"/>
        </w:rPr>
        <w:t>理并整治村内臭水沟、洼地、局部集水区等；三</w:t>
      </w:r>
      <w:r>
        <w:rPr>
          <w:rFonts w:ascii="Times New Roman" w:hAnsi="Times New Roman"/>
          <w:lang w:val="en-US" w:eastAsia="zh-CN"/>
        </w:rPr>
        <w:t>是通过加大畜禽养殖整治宣传力</w:t>
      </w:r>
      <w:r>
        <w:rPr>
          <w:rFonts w:hint="eastAsia" w:ascii="Times New Roman" w:hAnsi="Times New Roman"/>
          <w:lang w:val="en-US" w:eastAsia="zh-CN"/>
        </w:rPr>
        <w:t>度，增强农村畜禽养殖户的环保意识。</w:t>
      </w:r>
    </w:p>
    <w:p>
      <w:pPr>
        <w:bidi w:val="0"/>
        <w:rPr>
          <w:rFonts w:hint="eastAsia" w:eastAsia="仿宋" w:cs="仿宋"/>
          <w:snapToGrid w:val="0"/>
          <w:vanish w:val="0"/>
          <w:w w:val="100"/>
          <w:kern w:val="0"/>
          <w:sz w:val="28"/>
          <w:szCs w:val="28"/>
          <w:lang w:val="en-US" w:eastAsia="zh-CN"/>
        </w:rPr>
      </w:pPr>
      <w:r>
        <w:rPr>
          <w:rFonts w:hint="eastAsia" w:ascii="Times New Roman" w:hAnsi="Times New Roman" w:eastAsia="仿宋" w:cs="仿宋"/>
          <w:snapToGrid w:val="0"/>
          <w:vanish w:val="0"/>
          <w:w w:val="100"/>
          <w:kern w:val="0"/>
          <w:sz w:val="28"/>
          <w:szCs w:val="28"/>
          <w:lang w:val="en-US" w:eastAsia="zh-CN"/>
        </w:rPr>
        <w:t>涉及的移民村有：两英</w:t>
      </w:r>
      <w:r>
        <w:rPr>
          <w:rFonts w:hint="eastAsia" w:eastAsia="仿宋" w:cs="仿宋"/>
          <w:snapToGrid w:val="0"/>
          <w:vanish w:val="0"/>
          <w:w w:val="100"/>
          <w:kern w:val="0"/>
          <w:sz w:val="28"/>
          <w:szCs w:val="28"/>
          <w:lang w:val="en-US" w:eastAsia="zh-CN"/>
        </w:rPr>
        <w:t>镇</w:t>
      </w:r>
      <w:r>
        <w:rPr>
          <w:rFonts w:hint="eastAsia" w:ascii="Times New Roman" w:hAnsi="Times New Roman" w:eastAsia="仿宋" w:cs="仿宋"/>
          <w:snapToGrid w:val="0"/>
          <w:vanish w:val="0"/>
          <w:w w:val="100"/>
          <w:kern w:val="0"/>
          <w:sz w:val="28"/>
          <w:szCs w:val="28"/>
          <w:lang w:val="en-US" w:eastAsia="zh-CN"/>
        </w:rPr>
        <w:t>秋风村</w:t>
      </w:r>
      <w:r>
        <w:rPr>
          <w:rFonts w:hint="eastAsia" w:eastAsia="仿宋" w:cs="仿宋"/>
          <w:snapToGrid w:val="0"/>
          <w:vanish w:val="0"/>
          <w:w w:val="100"/>
          <w:kern w:val="0"/>
          <w:sz w:val="28"/>
          <w:szCs w:val="28"/>
          <w:lang w:val="en-US" w:eastAsia="zh-CN"/>
        </w:rPr>
        <w:t>、</w:t>
      </w:r>
      <w:r>
        <w:rPr>
          <w:rFonts w:hint="eastAsia" w:ascii="Times New Roman" w:hAnsi="Times New Roman" w:eastAsia="仿宋" w:cs="仿宋"/>
          <w:snapToGrid w:val="0"/>
          <w:vanish w:val="0"/>
          <w:w w:val="100"/>
          <w:kern w:val="0"/>
          <w:sz w:val="28"/>
          <w:szCs w:val="28"/>
          <w:lang w:val="en-US" w:eastAsia="zh-CN"/>
        </w:rPr>
        <w:t>陇田</w:t>
      </w:r>
      <w:r>
        <w:rPr>
          <w:rFonts w:hint="eastAsia" w:eastAsia="仿宋" w:cs="仿宋"/>
          <w:snapToGrid w:val="0"/>
          <w:vanish w:val="0"/>
          <w:w w:val="100"/>
          <w:kern w:val="0"/>
          <w:sz w:val="28"/>
          <w:szCs w:val="28"/>
          <w:lang w:val="en-US" w:eastAsia="zh-CN"/>
        </w:rPr>
        <w:t>镇</w:t>
      </w:r>
      <w:r>
        <w:rPr>
          <w:rFonts w:hint="eastAsia" w:ascii="Times New Roman" w:hAnsi="Times New Roman" w:eastAsia="仿宋" w:cs="仿宋"/>
          <w:snapToGrid w:val="0"/>
          <w:vanish w:val="0"/>
          <w:w w:val="100"/>
          <w:kern w:val="0"/>
          <w:sz w:val="28"/>
          <w:szCs w:val="28"/>
          <w:lang w:val="en-US" w:eastAsia="zh-CN"/>
        </w:rPr>
        <w:t>东仙</w:t>
      </w:r>
      <w:r>
        <w:rPr>
          <w:rFonts w:hint="eastAsia" w:eastAsia="仿宋" w:cs="仿宋"/>
          <w:snapToGrid w:val="0"/>
          <w:vanish w:val="0"/>
          <w:w w:val="100"/>
          <w:kern w:val="0"/>
          <w:sz w:val="28"/>
          <w:szCs w:val="28"/>
          <w:lang w:val="en-US" w:eastAsia="zh-CN"/>
        </w:rPr>
        <w:t>村、胪岗镇新民村、两英镇成婆村等。</w:t>
      </w:r>
    </w:p>
    <w:p>
      <w:pPr>
        <w:bidi w:val="0"/>
        <w:rPr>
          <w:rFonts w:hint="eastAsia"/>
          <w:lang w:val="en-US" w:eastAsia="zh-CN"/>
        </w:rPr>
        <w:sectPr>
          <w:pgSz w:w="11850" w:h="16783"/>
          <w:pgMar w:top="2098" w:right="1474" w:bottom="1984" w:left="1587" w:header="680" w:footer="850" w:gutter="0"/>
          <w:pgBorders>
            <w:top w:val="none" w:sz="0" w:space="0"/>
            <w:left w:val="none" w:sz="0" w:space="0"/>
            <w:bottom w:val="none" w:sz="0" w:space="0"/>
            <w:right w:val="none" w:sz="0" w:space="0"/>
          </w:pgBorders>
          <w:pgNumType w:fmt="decimal"/>
          <w:cols w:space="720" w:num="1"/>
          <w:docGrid w:linePitch="381" w:charSpace="-934"/>
        </w:sectPr>
      </w:pPr>
      <w:r>
        <w:rPr>
          <w:rFonts w:hint="eastAsia"/>
          <w:lang w:val="en-US" w:eastAsia="zh-CN"/>
        </w:rPr>
        <w:t>落实潮南区美丽家园建设项目，</w:t>
      </w:r>
      <w:r>
        <w:rPr>
          <w:rFonts w:hint="default"/>
          <w:lang w:val="en-US" w:eastAsia="zh-CN"/>
        </w:rPr>
        <w:t>潮南区大中型水库移民</w:t>
      </w:r>
      <w:r>
        <w:rPr>
          <w:rFonts w:hint="eastAsia"/>
          <w:lang w:val="en-US" w:eastAsia="zh-CN"/>
        </w:rPr>
        <w:t>“十四五”</w:t>
      </w:r>
      <w:r>
        <w:rPr>
          <w:rFonts w:hint="default"/>
          <w:lang w:val="en-US" w:eastAsia="zh-CN"/>
        </w:rPr>
        <w:t>美丽家园建设扶持方向及内容规划</w:t>
      </w:r>
      <w:r>
        <w:rPr>
          <w:rFonts w:hint="eastAsia"/>
          <w:lang w:val="en-US" w:eastAsia="zh-CN"/>
        </w:rPr>
        <w:t>详见表5.5-1。</w:t>
      </w:r>
    </w:p>
    <w:p>
      <w:pPr>
        <w:pStyle w:val="5"/>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表5.5-1 潮南区大中型水库移民</w:t>
      </w:r>
      <w:r>
        <w:rPr>
          <w:rFonts w:hint="eastAsia" w:cs="Arial"/>
          <w:b/>
          <w:bCs w:val="0"/>
          <w:caps w:val="0"/>
          <w:smallCaps w:val="0"/>
          <w:kern w:val="2"/>
          <w:sz w:val="24"/>
          <w:szCs w:val="22"/>
          <w:lang w:val="en-US" w:eastAsia="zh-CN" w:bidi="zh-CN"/>
        </w:rPr>
        <w:t>“十四五”</w:t>
      </w:r>
      <w:r>
        <w:rPr>
          <w:rFonts w:hint="default" w:ascii="Times New Roman" w:hAnsi="Times New Roman" w:eastAsia="仿宋" w:cs="Arial"/>
          <w:b/>
          <w:bCs w:val="0"/>
          <w:caps w:val="0"/>
          <w:smallCaps w:val="0"/>
          <w:kern w:val="2"/>
          <w:sz w:val="24"/>
          <w:szCs w:val="22"/>
          <w:lang w:val="en-US" w:eastAsia="zh-CN" w:bidi="zh-CN"/>
        </w:rPr>
        <w:t>美丽家园建设扶持方向及内容规划表</w:t>
      </w:r>
    </w:p>
    <w:tbl>
      <w:tblPr>
        <w:tblStyle w:val="12"/>
        <w:tblW w:w="5086" w:type="pct"/>
        <w:tblInd w:w="-249" w:type="dxa"/>
        <w:shd w:val="clear" w:color="auto" w:fill="auto"/>
        <w:tblLayout w:type="fixed"/>
        <w:tblCellMar>
          <w:top w:w="0" w:type="dxa"/>
          <w:left w:w="0" w:type="dxa"/>
          <w:bottom w:w="0" w:type="dxa"/>
          <w:right w:w="0" w:type="dxa"/>
        </w:tblCellMar>
      </w:tblPr>
      <w:tblGrid>
        <w:gridCol w:w="1065"/>
        <w:gridCol w:w="962"/>
        <w:gridCol w:w="722"/>
        <w:gridCol w:w="635"/>
        <w:gridCol w:w="498"/>
        <w:gridCol w:w="560"/>
        <w:gridCol w:w="531"/>
        <w:gridCol w:w="608"/>
        <w:gridCol w:w="883"/>
        <w:gridCol w:w="523"/>
        <w:gridCol w:w="523"/>
        <w:gridCol w:w="523"/>
        <w:gridCol w:w="523"/>
        <w:gridCol w:w="523"/>
        <w:gridCol w:w="778"/>
        <w:gridCol w:w="548"/>
        <w:gridCol w:w="523"/>
        <w:gridCol w:w="523"/>
        <w:gridCol w:w="523"/>
        <w:gridCol w:w="525"/>
        <w:gridCol w:w="536"/>
        <w:gridCol w:w="525"/>
        <w:gridCol w:w="886"/>
      </w:tblGrid>
      <w:tr>
        <w:tblPrEx>
          <w:shd w:val="clear" w:color="auto" w:fill="auto"/>
          <w:tblCellMar>
            <w:top w:w="0" w:type="dxa"/>
            <w:left w:w="0" w:type="dxa"/>
            <w:bottom w:w="0" w:type="dxa"/>
            <w:right w:w="0" w:type="dxa"/>
          </w:tblCellMar>
        </w:tblPrEx>
        <w:trPr>
          <w:trHeight w:val="369" w:hRule="atLeast"/>
          <w:tblHeader/>
          <w:hidden/>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乡镇</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村</w:t>
            </w:r>
          </w:p>
        </w:tc>
        <w:tc>
          <w:tcPr>
            <w:tcW w:w="469"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移民</w:t>
            </w:r>
          </w:p>
        </w:tc>
        <w:tc>
          <w:tcPr>
            <w:tcW w:w="3828" w:type="pct"/>
            <w:gridSpan w:val="1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美丽家园建设扶持方向及内容</w:t>
            </w:r>
          </w:p>
        </w:tc>
      </w:tr>
      <w:tr>
        <w:tblPrEx>
          <w:shd w:val="clear" w:color="auto" w:fill="auto"/>
          <w:tblCellMar>
            <w:top w:w="0" w:type="dxa"/>
            <w:left w:w="0" w:type="dxa"/>
            <w:bottom w:w="0" w:type="dxa"/>
            <w:right w:w="0" w:type="dxa"/>
          </w:tblCellMar>
        </w:tblPrEx>
        <w:trPr>
          <w:trHeight w:val="369" w:hRule="atLeast"/>
          <w:tblHeader/>
          <w:hidden/>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户数</w:t>
            </w:r>
            <w:r>
              <w:rPr>
                <w:rFonts w:hint="eastAsia" w:ascii="Times New Roman" w:hAnsi="Times New Roman" w:eastAsia="仿宋" w:cs="仿宋"/>
                <w:b/>
                <w:bCs/>
                <w:vanish w:val="0"/>
                <w:color w:val="auto"/>
                <w:w w:val="100"/>
                <w:sz w:val="21"/>
                <w:szCs w:val="21"/>
                <w:u w:val="none"/>
                <w:lang w:val="en-US" w:eastAsia="zh-CN"/>
              </w:rPr>
              <w:br w:type="textWrapping"/>
            </w:r>
            <w:r>
              <w:rPr>
                <w:rFonts w:hint="eastAsia" w:ascii="Times New Roman" w:hAnsi="Times New Roman" w:eastAsia="仿宋" w:cs="仿宋"/>
                <w:b/>
                <w:bCs/>
                <w:vanish w:val="0"/>
                <w:color w:val="auto"/>
                <w:w w:val="100"/>
                <w:sz w:val="21"/>
                <w:szCs w:val="21"/>
                <w:u w:val="none"/>
                <w:lang w:val="en-US" w:eastAsia="zh-CN"/>
              </w:rPr>
              <w:t>（户）</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人口</w:t>
            </w:r>
            <w:r>
              <w:rPr>
                <w:rFonts w:hint="eastAsia" w:ascii="Times New Roman" w:hAnsi="Times New Roman" w:eastAsia="仿宋" w:cs="仿宋"/>
                <w:b/>
                <w:bCs/>
                <w:vanish w:val="0"/>
                <w:color w:val="auto"/>
                <w:w w:val="100"/>
                <w:sz w:val="21"/>
                <w:szCs w:val="21"/>
                <w:u w:val="none"/>
                <w:lang w:val="en-US" w:eastAsia="zh-CN"/>
              </w:rPr>
              <w:br w:type="textWrapping"/>
            </w:r>
            <w:r>
              <w:rPr>
                <w:rFonts w:hint="eastAsia" w:ascii="Times New Roman" w:hAnsi="Times New Roman" w:eastAsia="仿宋" w:cs="仿宋"/>
                <w:b/>
                <w:bCs/>
                <w:vanish w:val="0"/>
                <w:color w:val="auto"/>
                <w:w w:val="100"/>
                <w:sz w:val="21"/>
                <w:szCs w:val="21"/>
                <w:u w:val="none"/>
                <w:lang w:val="en-US" w:eastAsia="zh-CN"/>
              </w:rPr>
              <w:t>（人）</w:t>
            </w:r>
          </w:p>
        </w:tc>
        <w:tc>
          <w:tcPr>
            <w:tcW w:w="2430" w:type="pct"/>
            <w:gridSpan w:val="1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基础设施和基本公共服务设施</w:t>
            </w:r>
          </w:p>
        </w:tc>
        <w:tc>
          <w:tcPr>
            <w:tcW w:w="910" w:type="pct"/>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人居环境整治</w:t>
            </w:r>
          </w:p>
        </w:tc>
        <w:tc>
          <w:tcPr>
            <w:tcW w:w="48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社会治理</w:t>
            </w:r>
          </w:p>
        </w:tc>
      </w:tr>
      <w:tr>
        <w:tblPrEx>
          <w:shd w:val="clear" w:color="auto" w:fill="auto"/>
          <w:tblCellMar>
            <w:top w:w="0" w:type="dxa"/>
            <w:left w:w="0" w:type="dxa"/>
            <w:bottom w:w="0" w:type="dxa"/>
            <w:right w:w="0" w:type="dxa"/>
          </w:tblCellMar>
        </w:tblPrEx>
        <w:trPr>
          <w:trHeight w:val="369" w:hRule="atLeast"/>
          <w:tblHeader/>
          <w:hidden/>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760" w:type="pct"/>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基础设施</w:t>
            </w:r>
          </w:p>
        </w:tc>
        <w:tc>
          <w:tcPr>
            <w:tcW w:w="1479" w:type="pct"/>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基本公共服务设施</w:t>
            </w:r>
          </w:p>
        </w:tc>
        <w:tc>
          <w:tcPr>
            <w:tcW w:w="189"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其他</w:t>
            </w:r>
          </w:p>
        </w:tc>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污水</w:t>
            </w:r>
            <w:r>
              <w:rPr>
                <w:rFonts w:hint="eastAsia" w:ascii="Times New Roman" w:hAnsi="Times New Roman" w:eastAsia="仿宋" w:cs="仿宋"/>
                <w:b/>
                <w:bCs/>
                <w:vanish w:val="0"/>
                <w:color w:val="auto"/>
                <w:w w:val="100"/>
                <w:sz w:val="21"/>
                <w:szCs w:val="21"/>
                <w:u w:val="none"/>
                <w:lang w:val="en-US" w:eastAsia="zh-CN"/>
              </w:rPr>
              <w:br w:type="textWrapping"/>
            </w:r>
            <w:r>
              <w:rPr>
                <w:rFonts w:hint="eastAsia" w:ascii="Times New Roman" w:hAnsi="Times New Roman" w:eastAsia="仿宋" w:cs="仿宋"/>
                <w:b/>
                <w:bCs/>
                <w:vanish w:val="0"/>
                <w:color w:val="auto"/>
                <w:w w:val="100"/>
                <w:sz w:val="21"/>
                <w:szCs w:val="21"/>
                <w:u w:val="none"/>
                <w:lang w:val="en-US" w:eastAsia="zh-CN"/>
              </w:rPr>
              <w:t>处理</w:t>
            </w:r>
          </w:p>
        </w:tc>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垃圾</w:t>
            </w:r>
            <w:r>
              <w:rPr>
                <w:rFonts w:hint="eastAsia" w:ascii="Times New Roman" w:hAnsi="Times New Roman" w:eastAsia="仿宋" w:cs="仿宋"/>
                <w:b/>
                <w:bCs/>
                <w:vanish w:val="0"/>
                <w:color w:val="auto"/>
                <w:w w:val="100"/>
                <w:sz w:val="21"/>
                <w:szCs w:val="21"/>
                <w:u w:val="none"/>
                <w:lang w:val="en-US" w:eastAsia="zh-CN"/>
              </w:rPr>
              <w:br w:type="textWrapping"/>
            </w:r>
            <w:r>
              <w:rPr>
                <w:rFonts w:hint="eastAsia" w:ascii="Times New Roman" w:hAnsi="Times New Roman" w:eastAsia="仿宋" w:cs="仿宋"/>
                <w:b/>
                <w:bCs/>
                <w:vanish w:val="0"/>
                <w:color w:val="auto"/>
                <w:w w:val="100"/>
                <w:sz w:val="21"/>
                <w:szCs w:val="21"/>
                <w:u w:val="none"/>
                <w:lang w:val="en-US" w:eastAsia="zh-CN"/>
              </w:rPr>
              <w:t>处理</w:t>
            </w:r>
          </w:p>
        </w:tc>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房屋修缮</w:t>
            </w:r>
          </w:p>
        </w:tc>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厕所改造</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村容美化</w:t>
            </w:r>
            <w:r>
              <w:rPr>
                <w:rFonts w:hint="eastAsia" w:ascii="Times New Roman" w:hAnsi="Times New Roman" w:eastAsia="仿宋" w:cs="仿宋"/>
                <w:b/>
                <w:bCs/>
                <w:vanish w:val="0"/>
                <w:color w:val="auto"/>
                <w:w w:val="100"/>
                <w:sz w:val="21"/>
                <w:szCs w:val="21"/>
                <w:u w:val="none"/>
                <w:lang w:val="en-US" w:eastAsia="zh-CN"/>
              </w:rPr>
              <w:br w:type="textWrapping"/>
            </w:r>
            <w:r>
              <w:rPr>
                <w:rFonts w:hint="eastAsia" w:ascii="Times New Roman" w:hAnsi="Times New Roman" w:eastAsia="仿宋" w:cs="仿宋"/>
                <w:b/>
                <w:bCs/>
                <w:vanish w:val="0"/>
                <w:color w:val="auto"/>
                <w:w w:val="100"/>
                <w:sz w:val="21"/>
                <w:szCs w:val="21"/>
                <w:u w:val="none"/>
                <w:lang w:val="en-US" w:eastAsia="zh-CN"/>
              </w:rPr>
              <w:t>绿化</w:t>
            </w:r>
          </w:p>
        </w:tc>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组织</w:t>
            </w:r>
            <w:r>
              <w:rPr>
                <w:rFonts w:hint="eastAsia" w:ascii="Times New Roman" w:hAnsi="Times New Roman" w:eastAsia="仿宋" w:cs="仿宋"/>
                <w:b/>
                <w:bCs/>
                <w:vanish w:val="0"/>
                <w:color w:val="auto"/>
                <w:w w:val="100"/>
                <w:sz w:val="21"/>
                <w:szCs w:val="21"/>
                <w:u w:val="none"/>
                <w:lang w:val="en-US" w:eastAsia="zh-CN"/>
              </w:rPr>
              <w:br w:type="textWrapping"/>
            </w:r>
            <w:r>
              <w:rPr>
                <w:rFonts w:hint="eastAsia" w:ascii="Times New Roman" w:hAnsi="Times New Roman" w:eastAsia="仿宋" w:cs="仿宋"/>
                <w:b/>
                <w:bCs/>
                <w:vanish w:val="0"/>
                <w:color w:val="auto"/>
                <w:w w:val="100"/>
                <w:sz w:val="21"/>
                <w:szCs w:val="21"/>
                <w:u w:val="none"/>
                <w:lang w:val="en-US" w:eastAsia="zh-CN"/>
              </w:rPr>
              <w:t>建设</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民俗文化</w:t>
            </w:r>
          </w:p>
        </w:tc>
      </w:tr>
      <w:tr>
        <w:tblPrEx>
          <w:shd w:val="clear" w:color="auto" w:fill="auto"/>
          <w:tblCellMar>
            <w:top w:w="0" w:type="dxa"/>
            <w:left w:w="0" w:type="dxa"/>
            <w:bottom w:w="0" w:type="dxa"/>
            <w:right w:w="0" w:type="dxa"/>
          </w:tblCellMar>
        </w:tblPrEx>
        <w:trPr>
          <w:trHeight w:val="369" w:hRule="atLeast"/>
          <w:tblHeader/>
          <w:hidden/>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安全饮水</w:t>
            </w: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村道硬化</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用电达标</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广电通讯</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养老服务</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社区公共服务中心</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防灾减灾</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文化广场</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体育设施</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农家书屋</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r>
              <w:rPr>
                <w:rFonts w:hint="eastAsia" w:ascii="Times New Roman" w:hAnsi="Times New Roman" w:eastAsia="仿宋" w:cs="仿宋"/>
                <w:b/>
                <w:bCs/>
                <w:vanish w:val="0"/>
                <w:color w:val="auto"/>
                <w:w w:val="100"/>
                <w:sz w:val="21"/>
                <w:szCs w:val="21"/>
                <w:u w:val="none"/>
                <w:lang w:val="en-US" w:eastAsia="zh-CN"/>
              </w:rPr>
              <w:t>文化室</w:t>
            </w:r>
          </w:p>
        </w:tc>
        <w:tc>
          <w:tcPr>
            <w:tcW w:w="189"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b/>
                <w:bCs/>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两英镇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秋风村</w:t>
            </w:r>
          </w:p>
        </w:tc>
        <w:tc>
          <w:tcPr>
            <w:tcW w:w="2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438</w:t>
            </w:r>
          </w:p>
        </w:tc>
        <w:tc>
          <w:tcPr>
            <w:tcW w:w="21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2595</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两英镇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新围村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103</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642</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两英镇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成婆村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240</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1346</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两英镇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37</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180</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两英镇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高田村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185</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1016</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23</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124</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新民村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88</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新中村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25</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128</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nil"/>
              <w:left w:val="nil"/>
              <w:bottom w:val="nil"/>
              <w:right w:val="nil"/>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胪溪村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106</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新联</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23</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125</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胪岗镇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泗黄</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13</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90</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峡山街道</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英大埔村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41</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峡山街道</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溪心村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23</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123</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峡山街道</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九斗村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156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1118</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仙城镇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梅径村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158</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1001</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仙城镇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深溪</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169</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1030</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陇田镇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东仙村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17</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108</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陇田镇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浩溪</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18</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113</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红场镇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丰厝</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148</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1133</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r>
        <w:tblPrEx>
          <w:shd w:val="clear" w:color="auto" w:fill="auto"/>
          <w:tblCellMar>
            <w:top w:w="0" w:type="dxa"/>
            <w:left w:w="0" w:type="dxa"/>
            <w:bottom w:w="0" w:type="dxa"/>
            <w:right w:w="0" w:type="dxa"/>
          </w:tblCellMar>
        </w:tblPrEx>
        <w:trPr>
          <w:trHeight w:val="369" w:hRule="atLeast"/>
          <w:hidden/>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红场镇</w:t>
            </w:r>
          </w:p>
        </w:tc>
        <w:tc>
          <w:tcPr>
            <w:tcW w:w="33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乌头厝村</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238</w:t>
            </w:r>
          </w:p>
        </w:tc>
        <w:tc>
          <w:tcPr>
            <w:tcW w:w="17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9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r>
              <w:rPr>
                <w:rFonts w:hint="eastAsia" w:ascii="Times New Roman" w:hAnsi="Times New Roman" w:eastAsia="仿宋" w:cs="仿宋"/>
                <w:vanish w:val="0"/>
                <w:color w:val="auto"/>
                <w:w w:val="100"/>
                <w:sz w:val="21"/>
                <w:szCs w:val="21"/>
                <w:u w:val="none"/>
                <w:lang w:val="en-US" w:eastAsia="zh-CN"/>
              </w:rPr>
              <w:t>√</w:t>
            </w: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18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spacing w:line="0" w:lineRule="atLeast"/>
              <w:ind w:firstLine="0" w:firstLineChars="0"/>
              <w:jc w:val="center"/>
              <w:outlineLvl w:val="9"/>
              <w:rPr>
                <w:rFonts w:hint="eastAsia" w:ascii="Times New Roman" w:hAnsi="Times New Roman" w:eastAsia="仿宋" w:cs="仿宋"/>
                <w:vanish w:val="0"/>
                <w:color w:val="auto"/>
                <w:w w:val="100"/>
                <w:sz w:val="21"/>
                <w:szCs w:val="21"/>
                <w:u w:val="none"/>
                <w:lang w:val="en-US" w:eastAsia="zh-CN"/>
              </w:rPr>
            </w:pPr>
          </w:p>
        </w:tc>
      </w:tr>
    </w:tbl>
    <w:p>
      <w:pPr>
        <w:bidi w:val="0"/>
        <w:rPr>
          <w:rFonts w:hint="eastAsia"/>
          <w:lang w:val="en-US" w:eastAsia="zh-CN"/>
        </w:rPr>
      </w:pPr>
    </w:p>
    <w:p>
      <w:pPr>
        <w:bidi w:val="0"/>
        <w:rPr>
          <w:rFonts w:hint="eastAsia"/>
          <w:lang w:val="en-US" w:eastAsia="zh-CN"/>
        </w:rPr>
        <w:sectPr>
          <w:pgSz w:w="16783" w:h="11850" w:orient="landscape"/>
          <w:pgMar w:top="1871" w:right="1304" w:bottom="1440" w:left="1304" w:header="680" w:footer="850" w:gutter="0"/>
          <w:pgBorders>
            <w:top w:val="none" w:sz="0" w:space="0"/>
            <w:left w:val="none" w:sz="0" w:space="0"/>
            <w:bottom w:val="none" w:sz="0" w:space="0"/>
            <w:right w:val="none" w:sz="0" w:space="0"/>
          </w:pgBorders>
          <w:pgNumType w:fmt="decimal"/>
          <w:cols w:space="720" w:num="1"/>
          <w:docGrid w:linePitch="381" w:charSpace="-934"/>
        </w:sectPr>
      </w:pPr>
    </w:p>
    <w:p>
      <w:pPr>
        <w:pStyle w:val="4"/>
        <w:bidi w:val="0"/>
      </w:pPr>
      <w:bookmarkStart w:id="71" w:name="_Toc56962721"/>
      <w:bookmarkStart w:id="72" w:name="_Toc57015508"/>
      <w:bookmarkStart w:id="73" w:name="_Toc21384"/>
      <w:r>
        <w:t>5.6</w:t>
      </w:r>
      <w:r>
        <w:rPr>
          <w:rFonts w:hint="eastAsia"/>
        </w:rPr>
        <w:t xml:space="preserve"> </w:t>
      </w:r>
      <w:r>
        <w:t>优先保障项目</w:t>
      </w:r>
      <w:bookmarkEnd w:id="71"/>
      <w:bookmarkEnd w:id="72"/>
      <w:bookmarkEnd w:id="73"/>
    </w:p>
    <w:p>
      <w:pPr>
        <w:bidi w:val="0"/>
        <w:rPr>
          <w:rFonts w:hint="eastAsia"/>
          <w:sz w:val="28"/>
          <w:szCs w:val="28"/>
          <w:lang w:val="en-US" w:eastAsia="zh-CN"/>
        </w:rPr>
      </w:pPr>
      <w:bookmarkStart w:id="74" w:name="_Toc57015509"/>
      <w:bookmarkStart w:id="75" w:name="_Toc56962722"/>
      <w:r>
        <w:rPr>
          <w:rFonts w:hint="eastAsia"/>
          <w:sz w:val="28"/>
          <w:szCs w:val="28"/>
          <w:lang w:val="en-US" w:eastAsia="zh-CN"/>
        </w:rPr>
        <w:t>根据潮南区移民人口分布、移民村当前存在的突出问题以及移民群众的诉求，本次美丽家园规划项目共拟定4个优先保障项目，项目总投资300万元，受益总人口13939人，其中移民人口2511人。</w:t>
      </w:r>
      <w:r>
        <w:rPr>
          <w:rFonts w:hint="default" w:ascii="Times New Roman" w:hAnsi="Times New Roman" w:eastAsia="仿宋" w:cs="Arial"/>
          <w:b w:val="0"/>
          <w:bCs w:val="0"/>
          <w:caps w:val="0"/>
          <w:smallCaps w:val="0"/>
          <w:kern w:val="2"/>
          <w:sz w:val="28"/>
          <w:szCs w:val="28"/>
          <w:lang w:val="en-US" w:eastAsia="zh-CN" w:bidi="zh-CN"/>
        </w:rPr>
        <w:t>潮南区大中型水库移民</w:t>
      </w:r>
      <w:r>
        <w:rPr>
          <w:rFonts w:hint="eastAsia" w:cs="Arial"/>
          <w:b w:val="0"/>
          <w:bCs w:val="0"/>
          <w:caps w:val="0"/>
          <w:smallCaps w:val="0"/>
          <w:kern w:val="2"/>
          <w:sz w:val="28"/>
          <w:szCs w:val="28"/>
          <w:lang w:val="en-US" w:eastAsia="zh-CN" w:bidi="zh-CN"/>
        </w:rPr>
        <w:t>“十四五”</w:t>
      </w:r>
      <w:r>
        <w:rPr>
          <w:rFonts w:hint="default" w:ascii="Times New Roman" w:hAnsi="Times New Roman" w:eastAsia="仿宋" w:cs="Arial"/>
          <w:b w:val="0"/>
          <w:bCs w:val="0"/>
          <w:caps w:val="0"/>
          <w:smallCaps w:val="0"/>
          <w:kern w:val="2"/>
          <w:sz w:val="28"/>
          <w:szCs w:val="28"/>
          <w:lang w:val="en-US" w:eastAsia="zh-CN" w:bidi="zh-CN"/>
        </w:rPr>
        <w:t>美丽家园建设优先保障项目</w:t>
      </w:r>
      <w:r>
        <w:rPr>
          <w:rFonts w:hint="eastAsia"/>
          <w:sz w:val="28"/>
          <w:szCs w:val="28"/>
          <w:lang w:val="en-US" w:eastAsia="zh-CN"/>
        </w:rPr>
        <w:t>详见表5.6-1。</w:t>
      </w:r>
      <w:r>
        <w:rPr>
          <w:rFonts w:hint="default" w:ascii="Times New Roman" w:hAnsi="Times New Roman" w:eastAsia="仿宋" w:cs="Arial"/>
          <w:b w:val="0"/>
          <w:bCs w:val="0"/>
          <w:caps w:val="0"/>
          <w:smallCaps w:val="0"/>
          <w:kern w:val="2"/>
          <w:sz w:val="28"/>
          <w:szCs w:val="28"/>
          <w:lang w:val="en-US" w:eastAsia="zh-CN" w:bidi="zh-CN"/>
        </w:rPr>
        <w:t>潮南区大中型水库移民</w:t>
      </w:r>
      <w:r>
        <w:rPr>
          <w:rFonts w:hint="eastAsia" w:cs="Arial"/>
          <w:b w:val="0"/>
          <w:bCs w:val="0"/>
          <w:caps w:val="0"/>
          <w:smallCaps w:val="0"/>
          <w:kern w:val="2"/>
          <w:sz w:val="28"/>
          <w:szCs w:val="28"/>
          <w:lang w:val="en-US" w:eastAsia="zh-CN" w:bidi="zh-CN"/>
        </w:rPr>
        <w:t>“十四五”</w:t>
      </w:r>
      <w:r>
        <w:rPr>
          <w:rFonts w:hint="default" w:ascii="Times New Roman" w:hAnsi="Times New Roman" w:eastAsia="仿宋" w:cs="Arial"/>
          <w:b w:val="0"/>
          <w:bCs w:val="0"/>
          <w:caps w:val="0"/>
          <w:smallCaps w:val="0"/>
          <w:kern w:val="2"/>
          <w:sz w:val="28"/>
          <w:szCs w:val="28"/>
          <w:lang w:val="en-US" w:eastAsia="zh-CN" w:bidi="zh-CN"/>
        </w:rPr>
        <w:t>美丽家园建设优先保障项目</w:t>
      </w:r>
      <w:r>
        <w:rPr>
          <w:rFonts w:hint="eastAsia"/>
          <w:sz w:val="28"/>
          <w:szCs w:val="28"/>
          <w:lang w:val="en-US" w:eastAsia="zh-CN"/>
        </w:rPr>
        <w:t>分布示意详见图5.6-1。</w:t>
      </w:r>
    </w:p>
    <w:p>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5897245" cy="3939540"/>
            <wp:effectExtent l="0" t="0" r="8255" b="3810"/>
            <wp:docPr id="3" name="图片 3" descr="85b43c5bd7eb2f37b30fe9f67d08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b43c5bd7eb2f37b30fe9f67d08e4d"/>
                    <pic:cNvPicPr>
                      <a:picLocks noChangeAspect="1"/>
                    </pic:cNvPicPr>
                  </pic:nvPicPr>
                  <pic:blipFill>
                    <a:blip r:embed="rId14"/>
                    <a:stretch>
                      <a:fillRect/>
                    </a:stretch>
                  </pic:blipFill>
                  <pic:spPr>
                    <a:xfrm>
                      <a:off x="0" y="0"/>
                      <a:ext cx="5897245" cy="3939540"/>
                    </a:xfrm>
                    <a:prstGeom prst="rect">
                      <a:avLst/>
                    </a:prstGeom>
                  </pic:spPr>
                </pic:pic>
              </a:graphicData>
            </a:graphic>
          </wp:inline>
        </w:drawing>
      </w:r>
    </w:p>
    <w:p>
      <w:pPr>
        <w:pStyle w:val="5"/>
        <w:bidi w:val="0"/>
        <w:rPr>
          <w:rFonts w:hint="eastAsia"/>
          <w:lang w:val="en-US" w:eastAsia="zh-CN"/>
        </w:rPr>
      </w:pPr>
      <w:r>
        <w:rPr>
          <w:rFonts w:hint="eastAsia"/>
          <w:lang w:val="en-US" w:eastAsia="zh-CN"/>
        </w:rPr>
        <w:t xml:space="preserve">图5.6-1 </w:t>
      </w:r>
      <w:r>
        <w:rPr>
          <w:rFonts w:hint="default"/>
          <w:lang w:val="en-US" w:eastAsia="zh-CN"/>
        </w:rPr>
        <w:t>潮南区大中型水库移民</w:t>
      </w:r>
      <w:r>
        <w:rPr>
          <w:rFonts w:hint="eastAsia"/>
          <w:lang w:val="en-US" w:eastAsia="zh-CN"/>
        </w:rPr>
        <w:t>“十四五”</w:t>
      </w:r>
      <w:r>
        <w:rPr>
          <w:rFonts w:hint="default"/>
          <w:lang w:val="en-US" w:eastAsia="zh-CN"/>
        </w:rPr>
        <w:t>美丽家园建设优先保障项目</w:t>
      </w:r>
      <w:r>
        <w:rPr>
          <w:rFonts w:hint="eastAsia"/>
          <w:lang w:val="en-US" w:eastAsia="zh-CN"/>
        </w:rPr>
        <w:t>分布示意</w:t>
      </w:r>
    </w:p>
    <w:p>
      <w:pPr>
        <w:pStyle w:val="5"/>
        <w:bidi w:val="0"/>
        <w:rPr>
          <w:rFonts w:hint="eastAsia"/>
          <w:lang w:val="en-US" w:eastAsia="zh-CN"/>
        </w:r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5"/>
        <w:bidi w:val="0"/>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表5.6-1 潮南区大中型水库移民</w:t>
      </w:r>
      <w:r>
        <w:rPr>
          <w:rFonts w:hint="eastAsia" w:cs="Arial"/>
          <w:b/>
          <w:bCs w:val="0"/>
          <w:caps w:val="0"/>
          <w:smallCaps w:val="0"/>
          <w:kern w:val="2"/>
          <w:sz w:val="24"/>
          <w:szCs w:val="22"/>
          <w:lang w:val="en-US" w:eastAsia="zh-CN" w:bidi="zh-CN"/>
        </w:rPr>
        <w:t>“十四五”</w:t>
      </w:r>
      <w:r>
        <w:rPr>
          <w:rFonts w:hint="default" w:ascii="Times New Roman" w:hAnsi="Times New Roman" w:eastAsia="仿宋" w:cs="Arial"/>
          <w:b/>
          <w:bCs w:val="0"/>
          <w:caps w:val="0"/>
          <w:smallCaps w:val="0"/>
          <w:kern w:val="2"/>
          <w:sz w:val="24"/>
          <w:szCs w:val="22"/>
          <w:lang w:val="en-US" w:eastAsia="zh-CN" w:bidi="zh-CN"/>
        </w:rPr>
        <w:t>美丽家园建设优先保障项目规划表</w:t>
      </w:r>
    </w:p>
    <w:tbl>
      <w:tblPr>
        <w:tblStyle w:val="12"/>
        <w:tblW w:w="14360" w:type="dxa"/>
        <w:jc w:val="center"/>
        <w:shd w:val="clear" w:color="auto" w:fill="auto"/>
        <w:tblLayout w:type="fixed"/>
        <w:tblCellMar>
          <w:top w:w="0" w:type="dxa"/>
          <w:left w:w="0" w:type="dxa"/>
          <w:bottom w:w="0" w:type="dxa"/>
          <w:right w:w="0" w:type="dxa"/>
        </w:tblCellMar>
      </w:tblPr>
      <w:tblGrid>
        <w:gridCol w:w="648"/>
        <w:gridCol w:w="1605"/>
        <w:gridCol w:w="1005"/>
        <w:gridCol w:w="945"/>
        <w:gridCol w:w="5067"/>
        <w:gridCol w:w="621"/>
        <w:gridCol w:w="526"/>
        <w:gridCol w:w="697"/>
        <w:gridCol w:w="1017"/>
        <w:gridCol w:w="891"/>
        <w:gridCol w:w="755"/>
        <w:gridCol w:w="583"/>
      </w:tblGrid>
      <w:tr>
        <w:tblPrEx>
          <w:tblCellMar>
            <w:top w:w="0" w:type="dxa"/>
            <w:left w:w="0" w:type="dxa"/>
            <w:bottom w:w="0" w:type="dxa"/>
            <w:right w:w="0" w:type="dxa"/>
          </w:tblCellMar>
        </w:tblPrEx>
        <w:trPr>
          <w:trHeight w:val="454" w:hRule="atLeast"/>
          <w:jc w:val="center"/>
        </w:trPr>
        <w:tc>
          <w:tcPr>
            <w:tcW w:w="648" w:type="dxa"/>
            <w:vMerge w:val="restart"/>
            <w:tcBorders>
              <w:top w:val="single" w:color="auto" w:sz="4" w:space="0"/>
              <w:left w:val="single" w:color="auto" w:sz="4" w:space="0"/>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序号</w:t>
            </w:r>
          </w:p>
        </w:tc>
        <w:tc>
          <w:tcPr>
            <w:tcW w:w="1605" w:type="dxa"/>
            <w:vMerge w:val="restart"/>
            <w:tcBorders>
              <w:top w:val="single" w:color="auto" w:sz="4"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项目名称</w:t>
            </w:r>
          </w:p>
        </w:tc>
        <w:tc>
          <w:tcPr>
            <w:tcW w:w="1950" w:type="dxa"/>
            <w:gridSpan w:val="2"/>
            <w:tcBorders>
              <w:top w:val="single" w:color="auto" w:sz="4"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建设地点</w:t>
            </w:r>
          </w:p>
        </w:tc>
        <w:tc>
          <w:tcPr>
            <w:tcW w:w="5067" w:type="dxa"/>
            <w:vMerge w:val="restart"/>
            <w:tcBorders>
              <w:top w:val="single" w:color="auto" w:sz="4"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建设内容</w:t>
            </w:r>
          </w:p>
        </w:tc>
        <w:tc>
          <w:tcPr>
            <w:tcW w:w="1147" w:type="dxa"/>
            <w:gridSpan w:val="2"/>
            <w:tcBorders>
              <w:top w:val="single" w:color="auto" w:sz="4"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建设规模</w:t>
            </w:r>
          </w:p>
        </w:tc>
        <w:tc>
          <w:tcPr>
            <w:tcW w:w="1714" w:type="dxa"/>
            <w:gridSpan w:val="2"/>
            <w:tcBorders>
              <w:top w:val="single" w:color="auto" w:sz="4" w:space="0"/>
              <w:left w:val="nil"/>
              <w:bottom w:val="nil"/>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建设投资（万元）</w:t>
            </w:r>
          </w:p>
        </w:tc>
        <w:tc>
          <w:tcPr>
            <w:tcW w:w="1646" w:type="dxa"/>
            <w:gridSpan w:val="2"/>
            <w:tcBorders>
              <w:top w:val="single" w:color="auto" w:sz="4"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项目效益</w:t>
            </w:r>
          </w:p>
        </w:tc>
        <w:tc>
          <w:tcPr>
            <w:tcW w:w="583" w:type="dxa"/>
            <w:vMerge w:val="restart"/>
            <w:tcBorders>
              <w:top w:val="single" w:color="auto" w:sz="4" w:space="0"/>
              <w:left w:val="nil"/>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备注</w:t>
            </w:r>
          </w:p>
        </w:tc>
      </w:tr>
      <w:tr>
        <w:tblPrEx>
          <w:tblCellMar>
            <w:top w:w="0" w:type="dxa"/>
            <w:left w:w="0" w:type="dxa"/>
            <w:bottom w:w="0" w:type="dxa"/>
            <w:right w:w="0" w:type="dxa"/>
          </w:tblCellMar>
        </w:tblPrEx>
        <w:trPr>
          <w:trHeight w:val="454" w:hRule="atLeast"/>
          <w:jc w:val="center"/>
        </w:trPr>
        <w:tc>
          <w:tcPr>
            <w:tcW w:w="648" w:type="dxa"/>
            <w:vMerge w:val="continue"/>
            <w:tcBorders>
              <w:top w:val="single" w:color="000000" w:sz="8" w:space="0"/>
              <w:left w:val="single" w:color="auto" w:sz="4" w:space="0"/>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1605" w:type="dxa"/>
            <w:vMerge w:val="continue"/>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1005"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乡镇</w:t>
            </w:r>
          </w:p>
        </w:tc>
        <w:tc>
          <w:tcPr>
            <w:tcW w:w="945"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村</w:t>
            </w:r>
          </w:p>
        </w:tc>
        <w:tc>
          <w:tcPr>
            <w:tcW w:w="5067" w:type="dxa"/>
            <w:vMerge w:val="continue"/>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62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单位</w:t>
            </w:r>
          </w:p>
        </w:tc>
        <w:tc>
          <w:tcPr>
            <w:tcW w:w="52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规模</w:t>
            </w:r>
          </w:p>
        </w:tc>
        <w:tc>
          <w:tcPr>
            <w:tcW w:w="697"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总计</w:t>
            </w:r>
          </w:p>
        </w:tc>
        <w:tc>
          <w:tcPr>
            <w:tcW w:w="1017"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其中：</w:t>
            </w:r>
            <w:r>
              <w:rPr>
                <w:rFonts w:hint="eastAsia" w:ascii="Times New Roman" w:hAnsi="Times New Roman" w:eastAsia="仿宋" w:cs="仿宋"/>
                <w:sz w:val="20"/>
                <w:szCs w:val="20"/>
                <w:lang w:val="en-US" w:eastAsia="zh-CN"/>
              </w:rPr>
              <w:br w:type="textWrapping"/>
            </w:r>
            <w:r>
              <w:rPr>
                <w:rFonts w:hint="eastAsia" w:ascii="Times New Roman" w:hAnsi="Times New Roman" w:eastAsia="仿宋" w:cs="仿宋"/>
                <w:sz w:val="20"/>
                <w:szCs w:val="20"/>
                <w:lang w:val="en-US" w:eastAsia="zh-CN"/>
              </w:rPr>
              <w:t>使用后期</w:t>
            </w:r>
            <w:r>
              <w:rPr>
                <w:rFonts w:hint="eastAsia" w:ascii="Times New Roman" w:hAnsi="Times New Roman" w:eastAsia="仿宋" w:cs="仿宋"/>
                <w:sz w:val="20"/>
                <w:szCs w:val="20"/>
                <w:lang w:val="en-US" w:eastAsia="zh-CN"/>
              </w:rPr>
              <w:br w:type="textWrapping"/>
            </w:r>
            <w:r>
              <w:rPr>
                <w:rFonts w:hint="eastAsia" w:ascii="Times New Roman" w:hAnsi="Times New Roman" w:eastAsia="仿宋" w:cs="仿宋"/>
                <w:sz w:val="20"/>
                <w:szCs w:val="20"/>
                <w:lang w:val="en-US" w:eastAsia="zh-CN"/>
              </w:rPr>
              <w:t>扶持资金</w:t>
            </w:r>
          </w:p>
        </w:tc>
        <w:tc>
          <w:tcPr>
            <w:tcW w:w="891" w:type="dxa"/>
            <w:tcBorders>
              <w:top w:val="single" w:color="000000" w:sz="8" w:space="0"/>
              <w:left w:val="nil"/>
              <w:bottom w:val="single" w:color="000000" w:sz="8" w:space="0"/>
              <w:right w:val="single" w:color="auto"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总受益人口（人）</w:t>
            </w:r>
          </w:p>
        </w:tc>
        <w:tc>
          <w:tcPr>
            <w:tcW w:w="75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其中：移民（人）</w:t>
            </w:r>
          </w:p>
        </w:tc>
        <w:tc>
          <w:tcPr>
            <w:tcW w:w="583" w:type="dxa"/>
            <w:vMerge w:val="continue"/>
            <w:tcBorders>
              <w:left w:val="nil"/>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tblCellMar>
            <w:top w:w="0" w:type="dxa"/>
            <w:left w:w="0" w:type="dxa"/>
            <w:bottom w:w="0" w:type="dxa"/>
            <w:right w:w="0" w:type="dxa"/>
          </w:tblCellMar>
        </w:tblPrEx>
        <w:trPr>
          <w:trHeight w:val="454" w:hRule="atLeast"/>
          <w:jc w:val="center"/>
        </w:trPr>
        <w:tc>
          <w:tcPr>
            <w:tcW w:w="648" w:type="dxa"/>
            <w:tcBorders>
              <w:top w:val="nil"/>
              <w:left w:val="single" w:color="auto" w:sz="4" w:space="0"/>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w:t>
            </w:r>
          </w:p>
        </w:tc>
        <w:tc>
          <w:tcPr>
            <w:tcW w:w="1605"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寨东路浇筑混凝土路面及配套工程（二期）</w:t>
            </w:r>
          </w:p>
        </w:tc>
        <w:tc>
          <w:tcPr>
            <w:tcW w:w="1005"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两英镇</w:t>
            </w:r>
          </w:p>
        </w:tc>
        <w:tc>
          <w:tcPr>
            <w:tcW w:w="945"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成婆村</w:t>
            </w:r>
          </w:p>
        </w:tc>
        <w:tc>
          <w:tcPr>
            <w:tcW w:w="506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将长约360米寨东路（二期）进行浇筑混泥土路面及安装长410米护栏。</w:t>
            </w:r>
          </w:p>
        </w:tc>
        <w:tc>
          <w:tcPr>
            <w:tcW w:w="62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w:t>
            </w:r>
          </w:p>
        </w:tc>
        <w:tc>
          <w:tcPr>
            <w:tcW w:w="52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宗</w:t>
            </w:r>
          </w:p>
        </w:tc>
        <w:tc>
          <w:tcPr>
            <w:tcW w:w="697"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cs="仿宋"/>
                <w:sz w:val="20"/>
                <w:szCs w:val="20"/>
                <w:lang w:val="en-US" w:eastAsia="zh-CN"/>
              </w:rPr>
              <w:t>75</w:t>
            </w:r>
          </w:p>
        </w:tc>
        <w:tc>
          <w:tcPr>
            <w:tcW w:w="1017"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75</w:t>
            </w:r>
          </w:p>
        </w:tc>
        <w:tc>
          <w:tcPr>
            <w:tcW w:w="89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1346</w:t>
            </w:r>
          </w:p>
        </w:tc>
        <w:tc>
          <w:tcPr>
            <w:tcW w:w="755" w:type="dxa"/>
            <w:tcBorders>
              <w:top w:val="single" w:color="auto" w:sz="4" w:space="0"/>
              <w:left w:val="nil"/>
              <w:bottom w:val="single" w:color="000000" w:sz="8"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1346</w:t>
            </w:r>
          </w:p>
        </w:tc>
        <w:tc>
          <w:tcPr>
            <w:tcW w:w="58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tblCellMar>
            <w:top w:w="0" w:type="dxa"/>
            <w:left w:w="0" w:type="dxa"/>
            <w:bottom w:w="0" w:type="dxa"/>
            <w:right w:w="0" w:type="dxa"/>
          </w:tblCellMar>
        </w:tblPrEx>
        <w:trPr>
          <w:trHeight w:val="454" w:hRule="atLeast"/>
          <w:jc w:val="center"/>
        </w:trPr>
        <w:tc>
          <w:tcPr>
            <w:tcW w:w="648" w:type="dxa"/>
            <w:tcBorders>
              <w:top w:val="nil"/>
              <w:left w:val="single" w:color="auto" w:sz="4" w:space="0"/>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w:t>
            </w:r>
          </w:p>
        </w:tc>
        <w:tc>
          <w:tcPr>
            <w:tcW w:w="1605"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英大埔寨前路及中心路水泥路面建设工程</w:t>
            </w:r>
          </w:p>
        </w:tc>
        <w:tc>
          <w:tcPr>
            <w:tcW w:w="1005"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峡山街道</w:t>
            </w:r>
          </w:p>
        </w:tc>
        <w:tc>
          <w:tcPr>
            <w:tcW w:w="945"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英大埔</w:t>
            </w:r>
          </w:p>
        </w:tc>
        <w:tc>
          <w:tcPr>
            <w:tcW w:w="5067"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cs="仿宋"/>
                <w:sz w:val="20"/>
                <w:szCs w:val="20"/>
                <w:lang w:val="en-US" w:eastAsia="zh-CN"/>
              </w:rPr>
              <w:t>对寨前路及中心路土路面总长697米，其中抬高道路538米，宽为3.5米至5.6米，道路结构采用现状混凝土道路铣刨3cm，铣刨后表面涂敷胶粘剂一遍，加铺18cmC30水泥混凝土，新建混凝土道路长159米，宽为5.5米，道路结构采用18cm厚C30水泥混凝土，15cm厚5%水泥稳定级配碎石，新建300X300砖砌沟109米，进行水泥路面建设。</w:t>
            </w:r>
          </w:p>
        </w:tc>
        <w:tc>
          <w:tcPr>
            <w:tcW w:w="621"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w:t>
            </w:r>
          </w:p>
        </w:tc>
        <w:tc>
          <w:tcPr>
            <w:tcW w:w="526"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宗</w:t>
            </w:r>
          </w:p>
        </w:tc>
        <w:tc>
          <w:tcPr>
            <w:tcW w:w="697"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cs="仿宋"/>
                <w:sz w:val="20"/>
                <w:szCs w:val="20"/>
                <w:lang w:val="en-US" w:eastAsia="zh-CN"/>
              </w:rPr>
              <w:t>70</w:t>
            </w:r>
          </w:p>
        </w:tc>
        <w:tc>
          <w:tcPr>
            <w:tcW w:w="1017"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70</w:t>
            </w:r>
          </w:p>
        </w:tc>
        <w:tc>
          <w:tcPr>
            <w:tcW w:w="891"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4526</w:t>
            </w:r>
          </w:p>
        </w:tc>
        <w:tc>
          <w:tcPr>
            <w:tcW w:w="755"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41</w:t>
            </w:r>
          </w:p>
        </w:tc>
        <w:tc>
          <w:tcPr>
            <w:tcW w:w="583" w:type="dxa"/>
            <w:tcBorders>
              <w:top w:val="single" w:color="auto" w:sz="4" w:space="0"/>
              <w:left w:val="nil"/>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454"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cs="仿宋"/>
                <w:sz w:val="20"/>
                <w:szCs w:val="20"/>
                <w:lang w:val="en-US" w:eastAsia="zh-CN"/>
              </w:rPr>
              <w:t>3</w:t>
            </w:r>
          </w:p>
        </w:tc>
        <w:tc>
          <w:tcPr>
            <w:tcW w:w="1605" w:type="dxa"/>
            <w:tcBorders>
              <w:top w:val="single" w:color="auto" w:sz="4" w:space="0"/>
              <w:left w:val="single" w:color="auto" w:sz="4" w:space="0"/>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溪心村东英路二、三街路及上家洋南段路道路改造提升工程</w:t>
            </w:r>
          </w:p>
        </w:tc>
        <w:tc>
          <w:tcPr>
            <w:tcW w:w="1005"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峡山街道</w:t>
            </w:r>
          </w:p>
        </w:tc>
        <w:tc>
          <w:tcPr>
            <w:tcW w:w="945"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溪心</w:t>
            </w:r>
          </w:p>
        </w:tc>
        <w:tc>
          <w:tcPr>
            <w:tcW w:w="5067"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对东英路二街全长172米，路面宽8米，路面高20公分，东英路三街全长24米，路面宽5米，路面高20公分，西寨外上家洋南段路全长212米，路面宽8米，路面高20公分进行道路硬化，对西寨外沟仔溪道路全长149.63米，路面宽4.5米，路面高20公分进行路面翻新，修筑全长149.63米，宽度20公分，高度2.7米的挡土墙。</w:t>
            </w:r>
          </w:p>
        </w:tc>
        <w:tc>
          <w:tcPr>
            <w:tcW w:w="621"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w:t>
            </w:r>
          </w:p>
        </w:tc>
        <w:tc>
          <w:tcPr>
            <w:tcW w:w="526"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宗</w:t>
            </w:r>
          </w:p>
        </w:tc>
        <w:tc>
          <w:tcPr>
            <w:tcW w:w="697"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cs="仿宋"/>
                <w:sz w:val="20"/>
                <w:szCs w:val="20"/>
                <w:lang w:val="en-US" w:eastAsia="zh-CN"/>
              </w:rPr>
              <w:t>80</w:t>
            </w:r>
          </w:p>
        </w:tc>
        <w:tc>
          <w:tcPr>
            <w:tcW w:w="1017"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80</w:t>
            </w:r>
          </w:p>
        </w:tc>
        <w:tc>
          <w:tcPr>
            <w:tcW w:w="891"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2479</w:t>
            </w:r>
          </w:p>
        </w:tc>
        <w:tc>
          <w:tcPr>
            <w:tcW w:w="755"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123</w:t>
            </w:r>
          </w:p>
        </w:tc>
        <w:tc>
          <w:tcPr>
            <w:tcW w:w="583" w:type="dxa"/>
            <w:tcBorders>
              <w:top w:val="single" w:color="auto" w:sz="4" w:space="0"/>
              <w:left w:val="nil"/>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454"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4</w:t>
            </w:r>
          </w:p>
        </w:tc>
        <w:tc>
          <w:tcPr>
            <w:tcW w:w="1605" w:type="dxa"/>
            <w:tcBorders>
              <w:top w:val="single" w:color="auto" w:sz="4" w:space="0"/>
              <w:left w:val="single" w:color="auto" w:sz="4" w:space="0"/>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梅径村学校主干道改造建设工程</w:t>
            </w:r>
          </w:p>
        </w:tc>
        <w:tc>
          <w:tcPr>
            <w:tcW w:w="1005"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仙城镇</w:t>
            </w:r>
          </w:p>
        </w:tc>
        <w:tc>
          <w:tcPr>
            <w:tcW w:w="945"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梅径</w:t>
            </w:r>
          </w:p>
        </w:tc>
        <w:tc>
          <w:tcPr>
            <w:tcW w:w="5067"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left"/>
              <w:rPr>
                <w:rFonts w:hint="eastAsia" w:ascii="Times New Roman" w:hAnsi="Times New Roman" w:eastAsia="仿宋" w:cs="仿宋"/>
                <w:sz w:val="20"/>
                <w:szCs w:val="20"/>
                <w:lang w:val="en-US" w:eastAsia="zh-CN"/>
              </w:rPr>
            </w:pPr>
            <w:r>
              <w:rPr>
                <w:rFonts w:hint="eastAsia" w:cs="仿宋"/>
                <w:sz w:val="20"/>
                <w:szCs w:val="20"/>
                <w:lang w:val="en-US" w:eastAsia="zh-CN"/>
              </w:rPr>
              <w:t>1.改造道路长206.25m，宽7m，砼混凝土路面厚22cm;2.铺设φ400钢筋混凝土管15条、每条长8m;3.砖砌排水沟40cm，共15条，每条12.22m;4.原池塘坝东单侧浆砌毛石排水沟200m，沟宽50cm;5.拆除φ700检查井14个并重新砌筑;6.新砌300×400沉沙井15 个;7.新建仿木纹预制混凝土栏杆200.38m。</w:t>
            </w:r>
          </w:p>
        </w:tc>
        <w:tc>
          <w:tcPr>
            <w:tcW w:w="621"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w:t>
            </w:r>
          </w:p>
        </w:tc>
        <w:tc>
          <w:tcPr>
            <w:tcW w:w="526"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宗</w:t>
            </w:r>
          </w:p>
        </w:tc>
        <w:tc>
          <w:tcPr>
            <w:tcW w:w="697"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cs="仿宋"/>
                <w:sz w:val="20"/>
                <w:szCs w:val="20"/>
                <w:lang w:val="en-US" w:eastAsia="zh-CN"/>
              </w:rPr>
              <w:t>75</w:t>
            </w:r>
          </w:p>
        </w:tc>
        <w:tc>
          <w:tcPr>
            <w:tcW w:w="1017"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75</w:t>
            </w:r>
          </w:p>
        </w:tc>
        <w:tc>
          <w:tcPr>
            <w:tcW w:w="891"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5588</w:t>
            </w:r>
          </w:p>
        </w:tc>
        <w:tc>
          <w:tcPr>
            <w:tcW w:w="755" w:type="dxa"/>
            <w:tcBorders>
              <w:top w:val="single" w:color="auto" w:sz="4" w:space="0"/>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sz w:val="20"/>
                <w:szCs w:val="20"/>
                <w:lang w:val="en-US" w:eastAsia="zh-CN"/>
              </w:rPr>
              <w:t>1001</w:t>
            </w:r>
          </w:p>
        </w:tc>
        <w:tc>
          <w:tcPr>
            <w:tcW w:w="583" w:type="dxa"/>
            <w:tcBorders>
              <w:top w:val="single" w:color="auto" w:sz="4" w:space="0"/>
              <w:left w:val="nil"/>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454" w:hRule="atLeast"/>
          <w:jc w:val="center"/>
        </w:trPr>
        <w:tc>
          <w:tcPr>
            <w:tcW w:w="9270" w:type="dxa"/>
            <w:gridSpan w:val="5"/>
            <w:tcBorders>
              <w:top w:val="nil"/>
              <w:left w:val="single" w:color="auto" w:sz="4" w:space="0"/>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b/>
                <w:bCs/>
                <w:sz w:val="20"/>
                <w:szCs w:val="20"/>
                <w:lang w:val="en-US" w:eastAsia="zh-CN"/>
              </w:rPr>
              <w:t>总计</w:t>
            </w:r>
          </w:p>
        </w:tc>
        <w:tc>
          <w:tcPr>
            <w:tcW w:w="621"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526"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697"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cs="仿宋"/>
                <w:b/>
                <w:bCs/>
                <w:sz w:val="20"/>
                <w:szCs w:val="20"/>
                <w:lang w:val="en-US" w:eastAsia="zh-CN"/>
              </w:rPr>
              <w:t>300</w:t>
            </w:r>
          </w:p>
        </w:tc>
        <w:tc>
          <w:tcPr>
            <w:tcW w:w="1017"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b/>
                <w:bCs/>
                <w:sz w:val="20"/>
                <w:szCs w:val="20"/>
                <w:lang w:val="en-US" w:eastAsia="zh-CN"/>
              </w:rPr>
              <w:t>300</w:t>
            </w:r>
          </w:p>
        </w:tc>
        <w:tc>
          <w:tcPr>
            <w:tcW w:w="891"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b/>
                <w:bCs/>
                <w:sz w:val="20"/>
                <w:szCs w:val="20"/>
                <w:lang w:val="en-US" w:eastAsia="zh-CN"/>
              </w:rPr>
              <w:t>13939</w:t>
            </w:r>
          </w:p>
        </w:tc>
        <w:tc>
          <w:tcPr>
            <w:tcW w:w="755"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default" w:ascii="Times New Roman" w:hAnsi="Times New Roman" w:eastAsia="仿宋" w:cs="仿宋"/>
                <w:b/>
                <w:bCs/>
                <w:sz w:val="20"/>
                <w:szCs w:val="20"/>
                <w:lang w:val="en-US" w:eastAsia="zh-CN"/>
              </w:rPr>
              <w:t>2511</w:t>
            </w:r>
          </w:p>
        </w:tc>
        <w:tc>
          <w:tcPr>
            <w:tcW w:w="583" w:type="dxa"/>
            <w:tcBorders>
              <w:top w:val="nil"/>
              <w:left w:val="nil"/>
              <w:bottom w:val="single" w:color="auto" w:sz="4" w:space="0"/>
              <w:right w:val="single" w:color="auto" w:sz="4" w:space="0"/>
            </w:tcBorders>
            <w:shd w:val="clear" w:color="auto" w:fill="auto"/>
            <w:noWrap/>
            <w:tcMar>
              <w:top w:w="12" w:type="dxa"/>
              <w:left w:w="12" w:type="dxa"/>
              <w:right w:w="12"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bl>
    <w:p>
      <w:pPr>
        <w:rPr>
          <w:rFonts w:hint="eastAsia"/>
          <w:lang w:val="en-US" w:eastAsia="zh-CN"/>
        </w:rPr>
        <w:sectPr>
          <w:pgSz w:w="16838" w:h="11905" w:orient="landscape"/>
          <w:pgMar w:top="1871" w:right="1304" w:bottom="1440" w:left="1304"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4"/>
        <w:bidi w:val="0"/>
      </w:pPr>
      <w:bookmarkStart w:id="76" w:name="_Toc25680"/>
      <w:r>
        <w:t>5.7</w:t>
      </w:r>
      <w:r>
        <w:rPr>
          <w:rFonts w:hint="eastAsia"/>
        </w:rPr>
        <w:t xml:space="preserve"> </w:t>
      </w:r>
      <w:r>
        <w:t>后期扶持资金安排</w:t>
      </w:r>
      <w:bookmarkEnd w:id="74"/>
      <w:bookmarkEnd w:id="75"/>
      <w:bookmarkEnd w:id="76"/>
    </w:p>
    <w:p>
      <w:pPr>
        <w:bidi w:val="0"/>
        <w:rPr>
          <w:rFonts w:hint="eastAsia"/>
          <w:lang w:val="en-US" w:eastAsia="zh-CN"/>
        </w:rPr>
      </w:pPr>
      <w:r>
        <w:rPr>
          <w:rFonts w:hint="eastAsia"/>
          <w:lang w:val="en-US" w:eastAsia="zh-CN"/>
        </w:rPr>
        <w:t>根据规划，“十四五”期间美丽家园建设扶持内容主要包括基础设施、公共服务设施、人居环境整治三个方面。以潮南区各乡镇（街道）、移民村美丽家园建设需求为基础，在征求潮南区移民主管部门的基础上，对“十四五”期间美丽家园建设项目资金进行如下安排：</w:t>
      </w:r>
    </w:p>
    <w:p>
      <w:pPr>
        <w:bidi w:val="0"/>
        <w:rPr>
          <w:rFonts w:hint="eastAsia"/>
          <w:sz w:val="28"/>
          <w:szCs w:val="28"/>
          <w:lang w:val="en-US" w:eastAsia="zh-CN"/>
        </w:rPr>
      </w:pPr>
      <w:r>
        <w:rPr>
          <w:rFonts w:hint="eastAsia"/>
          <w:sz w:val="28"/>
          <w:szCs w:val="28"/>
          <w:lang w:val="en-US" w:eastAsia="zh-CN"/>
        </w:rPr>
        <w:t>“十四五”期间，拟安排美丽家园建设规划投资6000万元，占“十四五”期间后期扶持资金总额的57.16%，其中基础设施扶持规划资金2450万元、公共服务设施扶持规划资金2000万元、人居环境整治扶持规划资金1550万元，</w:t>
      </w:r>
      <w:r>
        <w:rPr>
          <w:rFonts w:hint="default" w:ascii="Times New Roman" w:hAnsi="Times New Roman" w:eastAsia="仿宋" w:cs="Arial"/>
          <w:b w:val="0"/>
          <w:bCs w:val="0"/>
          <w:caps w:val="0"/>
          <w:smallCaps w:val="0"/>
          <w:kern w:val="2"/>
          <w:sz w:val="28"/>
          <w:szCs w:val="28"/>
          <w:lang w:val="en-US" w:eastAsia="zh-CN" w:bidi="zh-CN"/>
        </w:rPr>
        <w:t>潮南区大中型水库移民</w:t>
      </w:r>
      <w:r>
        <w:rPr>
          <w:rFonts w:hint="eastAsia" w:cs="Arial"/>
          <w:b w:val="0"/>
          <w:bCs w:val="0"/>
          <w:caps w:val="0"/>
          <w:smallCaps w:val="0"/>
          <w:kern w:val="2"/>
          <w:sz w:val="28"/>
          <w:szCs w:val="28"/>
          <w:lang w:val="en-US" w:eastAsia="zh-CN" w:bidi="zh-CN"/>
        </w:rPr>
        <w:t>“</w:t>
      </w:r>
      <w:r>
        <w:rPr>
          <w:rFonts w:hint="default" w:ascii="Times New Roman" w:hAnsi="Times New Roman" w:eastAsia="仿宋" w:cs="Arial"/>
          <w:b w:val="0"/>
          <w:bCs w:val="0"/>
          <w:caps w:val="0"/>
          <w:smallCaps w:val="0"/>
          <w:kern w:val="2"/>
          <w:sz w:val="28"/>
          <w:szCs w:val="28"/>
          <w:lang w:val="en-US" w:eastAsia="zh-CN" w:bidi="zh-CN"/>
        </w:rPr>
        <w:t>十四五</w:t>
      </w:r>
      <w:r>
        <w:rPr>
          <w:rFonts w:hint="eastAsia" w:cs="Arial"/>
          <w:b w:val="0"/>
          <w:bCs w:val="0"/>
          <w:caps w:val="0"/>
          <w:smallCaps w:val="0"/>
          <w:kern w:val="2"/>
          <w:sz w:val="28"/>
          <w:szCs w:val="28"/>
          <w:lang w:val="en-US" w:eastAsia="zh-CN" w:bidi="zh-CN"/>
        </w:rPr>
        <w:t>”</w:t>
      </w:r>
      <w:r>
        <w:rPr>
          <w:rFonts w:hint="default" w:ascii="Times New Roman" w:hAnsi="Times New Roman" w:eastAsia="仿宋" w:cs="Arial"/>
          <w:b w:val="0"/>
          <w:bCs w:val="0"/>
          <w:caps w:val="0"/>
          <w:smallCaps w:val="0"/>
          <w:kern w:val="2"/>
          <w:sz w:val="28"/>
          <w:szCs w:val="28"/>
          <w:lang w:val="en-US" w:eastAsia="zh-CN" w:bidi="zh-CN"/>
        </w:rPr>
        <w:t>美丽家园建设拟使用后期扶持资金估算</w:t>
      </w:r>
      <w:r>
        <w:rPr>
          <w:rFonts w:hint="eastAsia"/>
          <w:sz w:val="28"/>
          <w:szCs w:val="28"/>
          <w:lang w:val="en-US" w:eastAsia="zh-CN"/>
        </w:rPr>
        <w:t>详见表5.7-1。</w:t>
      </w:r>
    </w:p>
    <w:p>
      <w:pPr>
        <w:pStyle w:val="5"/>
        <w:bidi w:val="0"/>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表5.7-1 潮南区大中型水库移民</w:t>
      </w:r>
      <w:r>
        <w:rPr>
          <w:rFonts w:hint="eastAsia" w:cs="Arial"/>
          <w:b/>
          <w:bCs w:val="0"/>
          <w:caps w:val="0"/>
          <w:smallCaps w:val="0"/>
          <w:kern w:val="2"/>
          <w:sz w:val="24"/>
          <w:szCs w:val="22"/>
          <w:lang w:val="en-US" w:eastAsia="zh-CN" w:bidi="zh-CN"/>
        </w:rPr>
        <w:t>“十四五”</w:t>
      </w:r>
      <w:r>
        <w:rPr>
          <w:rFonts w:hint="default" w:ascii="Times New Roman" w:hAnsi="Times New Roman" w:eastAsia="仿宋" w:cs="Arial"/>
          <w:b/>
          <w:bCs w:val="0"/>
          <w:caps w:val="0"/>
          <w:smallCaps w:val="0"/>
          <w:kern w:val="2"/>
          <w:sz w:val="24"/>
          <w:szCs w:val="22"/>
          <w:lang w:val="en-US" w:eastAsia="zh-CN" w:bidi="zh-CN"/>
        </w:rPr>
        <w:t>美丽家园建设拟使用后期扶持资金估算表</w:t>
      </w:r>
    </w:p>
    <w:tbl>
      <w:tblPr>
        <w:tblStyle w:val="12"/>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9"/>
        <w:gridCol w:w="1165"/>
        <w:gridCol w:w="1288"/>
        <w:gridCol w:w="1476"/>
        <w:gridCol w:w="2334"/>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4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扶持方向</w:t>
            </w:r>
          </w:p>
        </w:tc>
        <w:tc>
          <w:tcPr>
            <w:tcW w:w="1404"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扶持内容</w:t>
            </w:r>
          </w:p>
        </w:tc>
        <w:tc>
          <w:tcPr>
            <w:tcW w:w="84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后期扶持资金（万元）</w:t>
            </w:r>
          </w:p>
        </w:tc>
        <w:tc>
          <w:tcPr>
            <w:tcW w:w="133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后期扶持资金占“十四五”期间后期扶持资金总额的比例（%）</w:t>
            </w:r>
          </w:p>
        </w:tc>
        <w:tc>
          <w:tcPr>
            <w:tcW w:w="47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43" w:type="pct"/>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基础设施和基本公共服务设施</w:t>
            </w:r>
          </w:p>
        </w:tc>
        <w:tc>
          <w:tcPr>
            <w:tcW w:w="66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基础设施</w:t>
            </w:r>
          </w:p>
        </w:tc>
        <w:tc>
          <w:tcPr>
            <w:tcW w:w="7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道路硬化</w:t>
            </w:r>
          </w:p>
        </w:tc>
        <w:tc>
          <w:tcPr>
            <w:tcW w:w="84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1750</w:t>
            </w:r>
          </w:p>
        </w:tc>
        <w:tc>
          <w:tcPr>
            <w:tcW w:w="133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16.67</w:t>
            </w:r>
          </w:p>
        </w:tc>
        <w:tc>
          <w:tcPr>
            <w:tcW w:w="4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4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c>
          <w:tcPr>
            <w:tcW w:w="667" w:type="pct"/>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基本公共服务设施</w:t>
            </w:r>
          </w:p>
        </w:tc>
        <w:tc>
          <w:tcPr>
            <w:tcW w:w="73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防灾减灾</w:t>
            </w:r>
          </w:p>
        </w:tc>
        <w:tc>
          <w:tcPr>
            <w:tcW w:w="84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1200</w:t>
            </w:r>
          </w:p>
        </w:tc>
        <w:tc>
          <w:tcPr>
            <w:tcW w:w="133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11.43</w:t>
            </w:r>
          </w:p>
        </w:tc>
        <w:tc>
          <w:tcPr>
            <w:tcW w:w="4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4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c>
          <w:tcPr>
            <w:tcW w:w="73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文化广场</w:t>
            </w:r>
          </w:p>
        </w:tc>
        <w:tc>
          <w:tcPr>
            <w:tcW w:w="84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100</w:t>
            </w:r>
          </w:p>
        </w:tc>
        <w:tc>
          <w:tcPr>
            <w:tcW w:w="133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0.95</w:t>
            </w:r>
          </w:p>
        </w:tc>
        <w:tc>
          <w:tcPr>
            <w:tcW w:w="4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4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c>
          <w:tcPr>
            <w:tcW w:w="73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社区服务中心</w:t>
            </w:r>
          </w:p>
        </w:tc>
        <w:tc>
          <w:tcPr>
            <w:tcW w:w="84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100</w:t>
            </w:r>
          </w:p>
        </w:tc>
        <w:tc>
          <w:tcPr>
            <w:tcW w:w="133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0.95</w:t>
            </w:r>
          </w:p>
        </w:tc>
        <w:tc>
          <w:tcPr>
            <w:tcW w:w="4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4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c>
          <w:tcPr>
            <w:tcW w:w="73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其他</w:t>
            </w:r>
          </w:p>
        </w:tc>
        <w:tc>
          <w:tcPr>
            <w:tcW w:w="84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1300</w:t>
            </w:r>
          </w:p>
        </w:tc>
        <w:tc>
          <w:tcPr>
            <w:tcW w:w="133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12.39</w:t>
            </w:r>
          </w:p>
        </w:tc>
        <w:tc>
          <w:tcPr>
            <w:tcW w:w="4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43"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社人居环境整治</w:t>
            </w:r>
          </w:p>
        </w:tc>
        <w:tc>
          <w:tcPr>
            <w:tcW w:w="1404"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村庄美化绿化</w:t>
            </w:r>
          </w:p>
        </w:tc>
        <w:tc>
          <w:tcPr>
            <w:tcW w:w="84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1550</w:t>
            </w:r>
          </w:p>
        </w:tc>
        <w:tc>
          <w:tcPr>
            <w:tcW w:w="133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r>
              <w:rPr>
                <w:rFonts w:hint="eastAsia" w:ascii="Times New Roman" w:hAnsi="Times New Roman" w:eastAsia="仿宋" w:cs="仿宋"/>
                <w:sz w:val="21"/>
                <w:szCs w:val="21"/>
                <w:lang w:val="en-US" w:eastAsia="zh-CN"/>
              </w:rPr>
              <w:t>14.77</w:t>
            </w:r>
          </w:p>
        </w:tc>
        <w:tc>
          <w:tcPr>
            <w:tcW w:w="4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8"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总计</w:t>
            </w:r>
          </w:p>
        </w:tc>
        <w:tc>
          <w:tcPr>
            <w:tcW w:w="844"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6000</w:t>
            </w:r>
          </w:p>
        </w:tc>
        <w:tc>
          <w:tcPr>
            <w:tcW w:w="133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57.16</w:t>
            </w:r>
          </w:p>
        </w:tc>
        <w:tc>
          <w:tcPr>
            <w:tcW w:w="470"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sz w:val="21"/>
                <w:szCs w:val="21"/>
                <w:lang w:val="en-US" w:eastAsia="zh-CN"/>
              </w:rPr>
            </w:pPr>
          </w:p>
        </w:tc>
      </w:tr>
    </w:tbl>
    <w:p>
      <w:pPr>
        <w:pStyle w:val="6"/>
        <w:pageBreakBefore w:val="0"/>
        <w:kinsoku/>
        <w:overflowPunct/>
        <w:autoSpaceDE/>
        <w:autoSpaceDN/>
        <w:bidi w:val="0"/>
        <w:spacing w:line="360" w:lineRule="auto"/>
        <w:ind w:firstLine="0"/>
        <w:jc w:val="both"/>
        <w:rPr>
          <w:rFonts w:hint="eastAsia" w:ascii="Times New Roman" w:hAnsi="Times New Roman" w:eastAsia="仿宋" w:cs="仿宋"/>
          <w:b/>
          <w:bCs/>
          <w:vanish w:val="0"/>
          <w:spacing w:val="-8"/>
          <w:w w:val="100"/>
          <w:sz w:val="24"/>
        </w:rPr>
      </w:pPr>
    </w:p>
    <w:p>
      <w:pPr>
        <w:pStyle w:val="2"/>
        <w:outlineLvl w:val="9"/>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3"/>
        <w:bidi w:val="0"/>
        <w:rPr>
          <w:highlight w:val="none"/>
        </w:rPr>
      </w:pPr>
      <w:bookmarkStart w:id="77" w:name="_Toc30649"/>
      <w:bookmarkStart w:id="78" w:name="_Toc57015518"/>
      <w:r>
        <w:rPr>
          <w:rFonts w:hint="eastAsia"/>
          <w:highlight w:val="none"/>
          <w:lang w:val="en-US" w:eastAsia="zh-CN"/>
        </w:rPr>
        <w:t>6</w:t>
      </w:r>
      <w:r>
        <w:rPr>
          <w:highlight w:val="none"/>
        </w:rPr>
        <w:t xml:space="preserve"> 就业创业能力建设规划</w:t>
      </w:r>
      <w:bookmarkEnd w:id="77"/>
      <w:bookmarkEnd w:id="78"/>
    </w:p>
    <w:p>
      <w:pPr>
        <w:pStyle w:val="4"/>
        <w:bidi w:val="0"/>
      </w:pPr>
      <w:bookmarkStart w:id="79" w:name="_Toc56962732"/>
      <w:bookmarkStart w:id="80" w:name="_Toc57015519"/>
      <w:bookmarkStart w:id="81" w:name="_Toc19693"/>
      <w:r>
        <w:rPr>
          <w:rFonts w:hint="eastAsia"/>
          <w:lang w:val="en-US" w:eastAsia="zh-CN"/>
        </w:rPr>
        <w:t>6</w:t>
      </w:r>
      <w:r>
        <w:t>.1</w:t>
      </w:r>
      <w:r>
        <w:rPr>
          <w:rFonts w:hint="eastAsia"/>
        </w:rPr>
        <w:t xml:space="preserve"> </w:t>
      </w:r>
      <w:r>
        <w:t>移民劳动力现状及存在的问题</w:t>
      </w:r>
      <w:bookmarkEnd w:id="79"/>
      <w:bookmarkEnd w:id="80"/>
      <w:bookmarkEnd w:id="81"/>
    </w:p>
    <w:p>
      <w:pPr>
        <w:bidi w:val="0"/>
        <w:rPr>
          <w:rFonts w:hint="eastAsia"/>
          <w:lang w:val="en-US" w:eastAsia="zh-CN"/>
        </w:rPr>
      </w:pPr>
      <w:r>
        <w:rPr>
          <w:rFonts w:hint="eastAsia"/>
          <w:lang w:val="en-US" w:eastAsia="zh-CN"/>
        </w:rPr>
        <w:t>据统计，潮南区大中型水库移民共2455户14894人，其中纯农户736户，农业兼业户490户，其他1229户；其中县内务工4270人，县外省内务工1830人，省外务工1229人。移民家庭收入以外出务工收入为主。</w:t>
      </w:r>
    </w:p>
    <w:p>
      <w:pPr>
        <w:bidi w:val="0"/>
      </w:pPr>
      <w:r>
        <w:t>通过调查，发现</w:t>
      </w:r>
      <w:r>
        <w:rPr>
          <w:rFonts w:hint="eastAsia"/>
          <w:lang w:val="en-US" w:eastAsia="zh-CN"/>
        </w:rPr>
        <w:t>潮南区</w:t>
      </w:r>
      <w:r>
        <w:t>大中型水库移民劳动力存在以下几点问题：</w:t>
      </w:r>
    </w:p>
    <w:p>
      <w:pPr>
        <w:bidi w:val="0"/>
        <w:rPr>
          <w:rFonts w:hint="eastAsia" w:ascii="Times New Roman" w:hAnsi="Times New Roman"/>
          <w:lang w:eastAsia="zh-CN"/>
        </w:rPr>
      </w:pPr>
      <w:r>
        <w:rPr>
          <w:rFonts w:hint="eastAsia" w:ascii="Times New Roman" w:hAnsi="Times New Roman"/>
          <w:lang w:val="en-US" w:eastAsia="zh-CN"/>
        </w:rPr>
        <w:t>1</w:t>
      </w:r>
      <w:r>
        <w:rPr>
          <w:rFonts w:hint="eastAsia"/>
          <w:lang w:val="en-US" w:eastAsia="zh-CN"/>
        </w:rPr>
        <w:t>.</w:t>
      </w:r>
      <w:r>
        <w:rPr>
          <w:rFonts w:ascii="Times New Roman" w:hAnsi="Times New Roman"/>
        </w:rPr>
        <w:t>移民劳动力外出打工人数较多。移民打工人员多从事劳动强度大或低附加值工作的体力劳动</w:t>
      </w:r>
      <w:r>
        <w:rPr>
          <w:rFonts w:hint="eastAsia" w:ascii="Times New Roman" w:hAnsi="Times New Roman"/>
          <w:lang w:eastAsia="zh-CN"/>
        </w:rPr>
        <w:t>，</w:t>
      </w:r>
      <w:r>
        <w:rPr>
          <w:rFonts w:ascii="Times New Roman" w:hAnsi="Times New Roman"/>
        </w:rPr>
        <w:t>如建筑、服务业等</w:t>
      </w:r>
      <w:r>
        <w:rPr>
          <w:rFonts w:hint="eastAsia" w:ascii="Times New Roman" w:hAnsi="Times New Roman"/>
          <w:lang w:eastAsia="zh-CN"/>
        </w:rPr>
        <w:t>，</w:t>
      </w:r>
      <w:r>
        <w:rPr>
          <w:rFonts w:ascii="Times New Roman" w:hAnsi="Times New Roman"/>
        </w:rPr>
        <w:t>劳动时间长、工资报酬低</w:t>
      </w:r>
      <w:r>
        <w:rPr>
          <w:rFonts w:hint="eastAsia" w:ascii="Times New Roman" w:hAnsi="Times New Roman"/>
          <w:lang w:eastAsia="zh-CN"/>
        </w:rPr>
        <w:t>。</w:t>
      </w:r>
    </w:p>
    <w:p>
      <w:pPr>
        <w:bidi w:val="0"/>
        <w:rPr>
          <w:rFonts w:hint="eastAsia" w:ascii="Times New Roman" w:hAnsi="Times New Roman"/>
        </w:rPr>
      </w:pPr>
      <w:r>
        <w:rPr>
          <w:rFonts w:hint="eastAsia" w:ascii="Times New Roman" w:hAnsi="Times New Roman"/>
          <w:lang w:val="en-US" w:eastAsia="zh-CN"/>
        </w:rPr>
        <w:t>2</w:t>
      </w:r>
      <w:r>
        <w:rPr>
          <w:rFonts w:hint="eastAsia"/>
          <w:lang w:val="en-US" w:eastAsia="zh-CN"/>
        </w:rPr>
        <w:t>.</w:t>
      </w:r>
      <w:r>
        <w:rPr>
          <w:rFonts w:hint="eastAsia" w:ascii="Times New Roman" w:hAnsi="Times New Roman"/>
        </w:rPr>
        <w:t>移民村青壮年劳动力外出务工人数较多</w:t>
      </w:r>
      <w:r>
        <w:rPr>
          <w:rFonts w:hint="eastAsia" w:ascii="Times New Roman" w:hAnsi="Times New Roman"/>
          <w:lang w:eastAsia="zh-CN"/>
        </w:rPr>
        <w:t>，</w:t>
      </w:r>
      <w:r>
        <w:rPr>
          <w:rFonts w:hint="eastAsia" w:ascii="Times New Roman" w:hAnsi="Times New Roman"/>
        </w:rPr>
        <w:t>对提升就业创业能力意愿不强</w:t>
      </w:r>
      <w:r>
        <w:rPr>
          <w:rFonts w:hint="eastAsia" w:ascii="Times New Roman" w:hAnsi="Times New Roman"/>
          <w:lang w:eastAsia="zh-CN"/>
        </w:rPr>
        <w:t>，</w:t>
      </w:r>
      <w:r>
        <w:rPr>
          <w:rFonts w:hint="eastAsia" w:ascii="Times New Roman" w:hAnsi="Times New Roman"/>
        </w:rPr>
        <w:t>移民村缺乏创新创业带头人。</w:t>
      </w:r>
    </w:p>
    <w:p>
      <w:pPr>
        <w:bidi w:val="0"/>
        <w:rPr>
          <w:rFonts w:ascii="Times New Roman" w:hAnsi="Times New Roman"/>
        </w:rPr>
      </w:pPr>
      <w:r>
        <w:rPr>
          <w:rFonts w:hint="eastAsia" w:ascii="Times New Roman" w:hAnsi="Times New Roman"/>
          <w:lang w:val="en-US" w:eastAsia="zh-CN"/>
        </w:rPr>
        <w:t>3</w:t>
      </w:r>
      <w:r>
        <w:rPr>
          <w:rFonts w:hint="eastAsia"/>
          <w:lang w:val="en-US" w:eastAsia="zh-CN"/>
        </w:rPr>
        <w:t>.</w:t>
      </w:r>
      <w:r>
        <w:rPr>
          <w:rFonts w:ascii="Times New Roman" w:hAnsi="Times New Roman"/>
        </w:rPr>
        <w:t>移民劳动力总体文化水平不高。除从事普通的农业生产外</w:t>
      </w:r>
      <w:r>
        <w:rPr>
          <w:rFonts w:hint="eastAsia" w:ascii="Times New Roman" w:hAnsi="Times New Roman"/>
          <w:lang w:eastAsia="zh-CN"/>
        </w:rPr>
        <w:t>，</w:t>
      </w:r>
      <w:r>
        <w:rPr>
          <w:rFonts w:ascii="Times New Roman" w:hAnsi="Times New Roman"/>
        </w:rPr>
        <w:t>缺乏其它致富领域的知识和技能</w:t>
      </w:r>
      <w:r>
        <w:rPr>
          <w:rFonts w:hint="eastAsia" w:ascii="Times New Roman" w:hAnsi="Times New Roman"/>
          <w:lang w:eastAsia="zh-CN"/>
        </w:rPr>
        <w:t>，</w:t>
      </w:r>
      <w:r>
        <w:rPr>
          <w:rFonts w:ascii="Times New Roman" w:hAnsi="Times New Roman"/>
        </w:rPr>
        <w:t>不能满足市场对人力资源的需求</w:t>
      </w:r>
      <w:r>
        <w:rPr>
          <w:rFonts w:hint="eastAsia" w:ascii="Times New Roman" w:hAnsi="Times New Roman"/>
          <w:lang w:eastAsia="zh-CN"/>
        </w:rPr>
        <w:t>，</w:t>
      </w:r>
      <w:r>
        <w:rPr>
          <w:rFonts w:ascii="Times New Roman" w:hAnsi="Times New Roman"/>
        </w:rPr>
        <w:t>长期处在就业结构底端</w:t>
      </w:r>
      <w:r>
        <w:rPr>
          <w:rFonts w:hint="eastAsia" w:ascii="Times New Roman" w:hAnsi="Times New Roman"/>
          <w:lang w:eastAsia="zh-CN"/>
        </w:rPr>
        <w:t>，</w:t>
      </w:r>
      <w:r>
        <w:rPr>
          <w:rFonts w:ascii="Times New Roman" w:hAnsi="Times New Roman"/>
        </w:rPr>
        <w:t>难以适应现代社会的发展</w:t>
      </w:r>
      <w:r>
        <w:rPr>
          <w:rFonts w:hint="eastAsia" w:ascii="Times New Roman" w:hAnsi="Times New Roman"/>
          <w:lang w:eastAsia="zh-CN"/>
        </w:rPr>
        <w:t>，</w:t>
      </w:r>
      <w:r>
        <w:rPr>
          <w:rFonts w:ascii="Times New Roman" w:hAnsi="Times New Roman"/>
        </w:rPr>
        <w:t>转移难度大。</w:t>
      </w:r>
    </w:p>
    <w:p>
      <w:pPr>
        <w:bidi w:val="0"/>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移民群众文化水平普遍较低，大部分留守移民村的为高龄劳动力，工作选择面狭窄，主要以从事农业为主，收入方式单一。</w:t>
      </w:r>
    </w:p>
    <w:p>
      <w:pPr>
        <w:pStyle w:val="4"/>
        <w:bidi w:val="0"/>
      </w:pPr>
      <w:bookmarkStart w:id="82" w:name="_Toc57015520"/>
      <w:bookmarkStart w:id="83" w:name="_Toc15607"/>
      <w:bookmarkStart w:id="84" w:name="_Toc56962733"/>
      <w:r>
        <w:rPr>
          <w:rFonts w:hint="eastAsia"/>
          <w:lang w:val="en-US" w:eastAsia="zh-CN"/>
        </w:rPr>
        <w:t>6</w:t>
      </w:r>
      <w:r>
        <w:t>.2</w:t>
      </w:r>
      <w:r>
        <w:rPr>
          <w:rFonts w:hint="eastAsia"/>
        </w:rPr>
        <w:t xml:space="preserve"> </w:t>
      </w:r>
      <w:r>
        <w:t>扶持对象</w:t>
      </w:r>
      <w:bookmarkEnd w:id="82"/>
      <w:bookmarkEnd w:id="83"/>
      <w:bookmarkEnd w:id="84"/>
    </w:p>
    <w:p>
      <w:pPr>
        <w:bidi w:val="0"/>
      </w:pPr>
      <w:r>
        <w:t>有意愿提升就业创业能力的水库移民及移民子女。</w:t>
      </w:r>
    </w:p>
    <w:p>
      <w:pPr>
        <w:pStyle w:val="4"/>
        <w:bidi w:val="0"/>
      </w:pPr>
      <w:bookmarkStart w:id="85" w:name="_Toc57015521"/>
      <w:bookmarkStart w:id="86" w:name="_Toc56962734"/>
      <w:bookmarkStart w:id="87" w:name="_Toc1052"/>
      <w:r>
        <w:rPr>
          <w:rFonts w:hint="eastAsia"/>
          <w:lang w:val="en-US" w:eastAsia="zh-CN"/>
        </w:rPr>
        <w:t>6</w:t>
      </w:r>
      <w:r>
        <w:t>.3</w:t>
      </w:r>
      <w:r>
        <w:rPr>
          <w:rFonts w:hint="eastAsia"/>
        </w:rPr>
        <w:t xml:space="preserve"> </w:t>
      </w:r>
      <w:r>
        <w:t>培训内容</w:t>
      </w:r>
      <w:bookmarkEnd w:id="85"/>
      <w:bookmarkEnd w:id="86"/>
      <w:bookmarkEnd w:id="87"/>
    </w:p>
    <w:p>
      <w:pPr>
        <w:bidi w:val="0"/>
        <w:rPr>
          <w:rFonts w:hint="eastAsia"/>
        </w:rPr>
      </w:pPr>
      <w:r>
        <w:rPr>
          <w:rFonts w:hint="eastAsia"/>
        </w:rPr>
        <w:t>以政府为主导、市场需求和移民需求为导向，开展多层次、多渠道、多形式的创业就业培训，提升移民自我发展能力，将培训内容分为技能培训、创新创业带头人培训和其他培训3类。</w:t>
      </w:r>
    </w:p>
    <w:p>
      <w:pPr>
        <w:bidi w:val="0"/>
        <w:rPr>
          <w:rFonts w:hint="eastAsia"/>
        </w:rPr>
      </w:pPr>
      <w:r>
        <w:rPr>
          <w:rFonts w:hint="eastAsia"/>
        </w:rPr>
        <w:t>1</w:t>
      </w:r>
      <w:r>
        <w:rPr>
          <w:rFonts w:hint="eastAsia"/>
          <w:lang w:val="en-US" w:eastAsia="zh-CN"/>
        </w:rPr>
        <w:t>.</w:t>
      </w:r>
      <w:r>
        <w:rPr>
          <w:rFonts w:hint="eastAsia"/>
        </w:rPr>
        <w:t>技能培训</w:t>
      </w:r>
    </w:p>
    <w:p>
      <w:pPr>
        <w:bidi w:val="0"/>
        <w:rPr>
          <w:rFonts w:hint="eastAsia"/>
        </w:rPr>
      </w:pPr>
      <w:r>
        <w:rPr>
          <w:rFonts w:hint="eastAsia"/>
        </w:rPr>
        <w:t>围绕产业发展、市场需求、转型需要，开展实用生产技术培训、就业技能培训，全面增强移民职业技能和转移就业能力，拓宽就业空间，提升就业质量。如根据《广东省“粤菜师傅”工程实施方案》（粤人社发〔2018〕187号）、《广东省“南粤家政”工程促进就业工作方案》（粤人社发〔2019〕121号）等有关精神，开展粤菜师傅、家政服务职业技能教育培训，提升水库移民粤菜烹饪技能人才、家政服务人员培养能力和质量，使水库移民从业人员素质有提升、就业有渠道。</w:t>
      </w:r>
    </w:p>
    <w:p>
      <w:pPr>
        <w:bidi w:val="0"/>
        <w:rPr>
          <w:rFonts w:hint="eastAsia"/>
        </w:rPr>
      </w:pPr>
      <w:r>
        <w:rPr>
          <w:rFonts w:hint="eastAsia"/>
        </w:rPr>
        <w:t>2</w:t>
      </w:r>
      <w:r>
        <w:rPr>
          <w:rFonts w:hint="eastAsia"/>
          <w:lang w:val="en-US" w:eastAsia="zh-CN"/>
        </w:rPr>
        <w:t>.</w:t>
      </w:r>
      <w:r>
        <w:rPr>
          <w:rFonts w:hint="eastAsia"/>
        </w:rPr>
        <w:t>创新创业带头人培训</w:t>
      </w:r>
    </w:p>
    <w:p>
      <w:pPr>
        <w:bidi w:val="0"/>
        <w:rPr>
          <w:rFonts w:hint="eastAsia" w:eastAsia="仿宋"/>
          <w:lang w:eastAsia="zh-CN"/>
        </w:rPr>
      </w:pPr>
      <w:r>
        <w:rPr>
          <w:rFonts w:hint="eastAsia"/>
        </w:rPr>
        <w:t>加强乡村工匠、文化能人、手工艺人和经营管理人才等创新创业带头人培训，提高移民创业技能，培育造就一批善经营、精管理的致富带头人、农业职业经理人、农技带头人、农业经纪人等新型职业农民</w:t>
      </w:r>
      <w:r>
        <w:rPr>
          <w:rFonts w:hint="eastAsia"/>
          <w:lang w:eastAsia="zh-CN"/>
        </w:rPr>
        <w:t>。</w:t>
      </w:r>
    </w:p>
    <w:p>
      <w:pPr>
        <w:bidi w:val="0"/>
        <w:rPr>
          <w:rFonts w:hint="eastAsia"/>
        </w:rPr>
      </w:pPr>
      <w:r>
        <w:rPr>
          <w:rFonts w:hint="eastAsia"/>
        </w:rPr>
        <w:t>3</w:t>
      </w:r>
      <w:r>
        <w:rPr>
          <w:rFonts w:hint="eastAsia"/>
          <w:lang w:val="en-US" w:eastAsia="zh-CN"/>
        </w:rPr>
        <w:t>.</w:t>
      </w:r>
      <w:r>
        <w:rPr>
          <w:rFonts w:hint="eastAsia"/>
        </w:rPr>
        <w:t>其他培训</w:t>
      </w:r>
    </w:p>
    <w:p>
      <w:pPr>
        <w:bidi w:val="0"/>
        <w:rPr>
          <w:rFonts w:hint="eastAsia"/>
        </w:rPr>
      </w:pPr>
      <w:r>
        <w:rPr>
          <w:rFonts w:hint="eastAsia"/>
        </w:rPr>
        <w:t>包括中央有关“三农”工作的重大方针政策培训、产业发展培训、美丽乡村建设培训、移民综合素质培训</w:t>
      </w:r>
      <w:r>
        <w:rPr>
          <w:rFonts w:hint="eastAsia"/>
          <w:lang w:eastAsia="zh-CN"/>
        </w:rPr>
        <w:t>，</w:t>
      </w:r>
      <w:r>
        <w:rPr>
          <w:rFonts w:hint="eastAsia"/>
        </w:rPr>
        <w:t>助推移民发展。</w:t>
      </w:r>
    </w:p>
    <w:p>
      <w:pPr>
        <w:bidi w:val="0"/>
        <w:rPr>
          <w:rFonts w:hint="eastAsia"/>
        </w:rPr>
      </w:pPr>
      <w:r>
        <w:rPr>
          <w:rFonts w:hint="eastAsia"/>
        </w:rPr>
        <w:t>本地区结合实际情况，对移民开展培训，</w:t>
      </w:r>
      <w:r>
        <w:rPr>
          <w:rFonts w:hint="eastAsia"/>
          <w:lang w:val="en-US" w:eastAsia="zh-CN"/>
        </w:rPr>
        <w:t>培训内容主要包括农业政策、农作物种植实用技术培训、移民综合素质提升等方面的内容。潮南区大中型水库移民“十四五”创业就业能力建设规划</w:t>
      </w:r>
      <w:r>
        <w:rPr>
          <w:rFonts w:hint="eastAsia"/>
        </w:rPr>
        <w:t>详见表</w:t>
      </w:r>
      <w:r>
        <w:rPr>
          <w:rFonts w:hint="eastAsia"/>
          <w:lang w:val="en-US" w:eastAsia="zh-CN"/>
        </w:rPr>
        <w:t>6</w:t>
      </w:r>
      <w:r>
        <w:rPr>
          <w:rFonts w:hint="eastAsia"/>
        </w:rPr>
        <w:t>.3-1。</w:t>
      </w:r>
    </w:p>
    <w:p>
      <w:pPr>
        <w:rPr>
          <w:rFonts w:hint="eastAsia"/>
          <w:lang w:val="en-US" w:eastAsia="zh-CN"/>
        </w:rPr>
      </w:pPr>
      <w:bookmarkStart w:id="88" w:name="_Toc57015522"/>
      <w:bookmarkStart w:id="89" w:name="_Toc56962735"/>
      <w:r>
        <w:rPr>
          <w:rFonts w:hint="eastAsia"/>
          <w:lang w:val="en-US" w:eastAsia="zh-CN"/>
        </w:rPr>
        <w:br w:type="page"/>
      </w:r>
    </w:p>
    <w:p>
      <w:pPr>
        <w:pStyle w:val="5"/>
        <w:bidi w:val="0"/>
        <w:rPr>
          <w:rFonts w:hint="eastAsia"/>
          <w:lang w:val="en-US" w:eastAsia="zh-CN"/>
        </w:rPr>
      </w:pPr>
      <w:r>
        <w:rPr>
          <w:rFonts w:hint="eastAsia"/>
          <w:lang w:val="en-US" w:eastAsia="zh-CN"/>
        </w:rPr>
        <w:t>表6.3-1 潮南区大中型水库移民“十四五”创业就业能力建设规划表</w:t>
      </w:r>
    </w:p>
    <w:tbl>
      <w:tblPr>
        <w:tblStyle w:val="12"/>
        <w:tblW w:w="8937" w:type="dxa"/>
        <w:jc w:val="center"/>
        <w:shd w:val="clear" w:color="auto" w:fill="auto"/>
        <w:tblLayout w:type="fixed"/>
        <w:tblCellMar>
          <w:top w:w="0" w:type="dxa"/>
          <w:left w:w="108" w:type="dxa"/>
          <w:bottom w:w="0" w:type="dxa"/>
          <w:right w:w="108" w:type="dxa"/>
        </w:tblCellMar>
      </w:tblPr>
      <w:tblGrid>
        <w:gridCol w:w="2215"/>
        <w:gridCol w:w="3750"/>
        <w:gridCol w:w="870"/>
        <w:gridCol w:w="1185"/>
        <w:gridCol w:w="917"/>
      </w:tblGrid>
      <w:tr>
        <w:tblPrEx>
          <w:shd w:val="clear" w:color="auto" w:fill="auto"/>
          <w:tblCellMar>
            <w:top w:w="0" w:type="dxa"/>
            <w:left w:w="108" w:type="dxa"/>
            <w:bottom w:w="0" w:type="dxa"/>
            <w:right w:w="108" w:type="dxa"/>
          </w:tblCellMar>
        </w:tblPrEx>
        <w:trPr>
          <w:trHeight w:val="454" w:hRule="exact"/>
          <w:jc w:val="center"/>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lang w:val="en-US" w:eastAsia="zh-CN"/>
              </w:rPr>
              <w:t>分类</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lang w:val="en-US" w:eastAsia="zh-CN"/>
              </w:rPr>
              <w:t>培训项目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lang w:val="en-US" w:eastAsia="zh-CN"/>
              </w:rPr>
              <w:t>单位</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lang w:val="en-US" w:eastAsia="zh-CN"/>
              </w:rPr>
              <w:t>培训数量</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b/>
                <w:bCs/>
                <w:sz w:val="21"/>
                <w:szCs w:val="21"/>
              </w:rPr>
            </w:pPr>
            <w:r>
              <w:rPr>
                <w:rFonts w:hint="eastAsia" w:ascii="Times New Roman" w:hAnsi="Times New Roman" w:eastAsia="仿宋" w:cs="仿宋"/>
                <w:b/>
                <w:bCs/>
                <w:sz w:val="21"/>
                <w:szCs w:val="21"/>
                <w:lang w:val="en-US" w:eastAsia="zh-CN"/>
              </w:rPr>
              <w:t>备注</w:t>
            </w:r>
          </w:p>
        </w:tc>
      </w:tr>
      <w:tr>
        <w:tblPrEx>
          <w:shd w:val="clear" w:color="auto" w:fill="auto"/>
          <w:tblCellMar>
            <w:top w:w="0" w:type="dxa"/>
            <w:left w:w="108" w:type="dxa"/>
            <w:bottom w:w="0" w:type="dxa"/>
            <w:right w:w="108" w:type="dxa"/>
          </w:tblCellMar>
        </w:tblPrEx>
        <w:trPr>
          <w:trHeight w:val="454" w:hRule="exact"/>
          <w:jc w:val="center"/>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技能培训</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产业技能</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人次</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default" w:ascii="Times New Roman" w:hAnsi="Times New Roman" w:eastAsia="仿宋" w:cs="仿宋"/>
                <w:sz w:val="21"/>
                <w:szCs w:val="21"/>
              </w:rPr>
            </w:pPr>
            <w:r>
              <w:rPr>
                <w:rFonts w:hint="default" w:ascii="Times New Roman" w:hAnsi="Times New Roman" w:eastAsia="仿宋" w:cs="仿宋"/>
                <w:sz w:val="21"/>
                <w:szCs w:val="21"/>
                <w:lang w:val="en-US" w:eastAsia="zh-CN"/>
              </w:rPr>
              <w:t>200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p>
        </w:tc>
      </w:tr>
      <w:tr>
        <w:tblPrEx>
          <w:shd w:val="clear" w:color="auto" w:fill="auto"/>
          <w:tblCellMar>
            <w:top w:w="0" w:type="dxa"/>
            <w:left w:w="108" w:type="dxa"/>
            <w:bottom w:w="0" w:type="dxa"/>
            <w:right w:w="108" w:type="dxa"/>
          </w:tblCellMar>
        </w:tblPrEx>
        <w:trPr>
          <w:trHeight w:val="454" w:hRule="exact"/>
          <w:jc w:val="center"/>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创新创业带头人培训</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产业发展理念、经营方向、管理模式</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人次</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default" w:ascii="Times New Roman" w:hAnsi="Times New Roman" w:eastAsia="仿宋" w:cs="仿宋"/>
                <w:sz w:val="21"/>
                <w:szCs w:val="21"/>
              </w:rPr>
            </w:pPr>
            <w:r>
              <w:rPr>
                <w:rFonts w:hint="default" w:ascii="Times New Roman" w:hAnsi="Times New Roman" w:eastAsia="仿宋" w:cs="仿宋"/>
                <w:sz w:val="21"/>
                <w:szCs w:val="21"/>
                <w:lang w:val="en-US" w:eastAsia="zh-CN"/>
              </w:rPr>
              <w:t>50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p>
        </w:tc>
      </w:tr>
      <w:tr>
        <w:tblPrEx>
          <w:shd w:val="clear" w:color="auto" w:fill="auto"/>
          <w:tblCellMar>
            <w:top w:w="0" w:type="dxa"/>
            <w:left w:w="108" w:type="dxa"/>
            <w:bottom w:w="0" w:type="dxa"/>
            <w:right w:w="108" w:type="dxa"/>
          </w:tblCellMar>
        </w:tblPrEx>
        <w:trPr>
          <w:trHeight w:val="454" w:hRule="exact"/>
          <w:jc w:val="center"/>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其他培训</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“三农”政策解读、移民综合素质培训</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r>
              <w:rPr>
                <w:rFonts w:hint="eastAsia" w:ascii="Times New Roman" w:hAnsi="Times New Roman" w:eastAsia="仿宋" w:cs="仿宋"/>
                <w:sz w:val="21"/>
                <w:szCs w:val="21"/>
                <w:lang w:val="en-US" w:eastAsia="zh-CN"/>
              </w:rPr>
              <w:t>人次</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default" w:ascii="Times New Roman" w:hAnsi="Times New Roman" w:eastAsia="仿宋" w:cs="仿宋"/>
                <w:sz w:val="21"/>
                <w:szCs w:val="21"/>
              </w:rPr>
            </w:pPr>
            <w:r>
              <w:rPr>
                <w:rFonts w:hint="default" w:ascii="Times New Roman" w:hAnsi="Times New Roman" w:eastAsia="仿宋" w:cs="仿宋"/>
                <w:sz w:val="21"/>
                <w:szCs w:val="21"/>
                <w:lang w:val="en-US" w:eastAsia="zh-CN"/>
              </w:rPr>
              <w:t>300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sz w:val="21"/>
                <w:szCs w:val="21"/>
              </w:rPr>
            </w:pPr>
          </w:p>
        </w:tc>
      </w:tr>
      <w:tr>
        <w:tblPrEx>
          <w:shd w:val="clear" w:color="auto" w:fill="auto"/>
          <w:tblCellMar>
            <w:top w:w="0" w:type="dxa"/>
            <w:left w:w="108" w:type="dxa"/>
            <w:bottom w:w="0" w:type="dxa"/>
            <w:right w:w="108" w:type="dxa"/>
          </w:tblCellMar>
        </w:tblPrEx>
        <w:trPr>
          <w:trHeight w:val="454" w:hRule="exact"/>
          <w:jc w:val="center"/>
        </w:trPr>
        <w:tc>
          <w:tcPr>
            <w:tcW w:w="59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ind w:firstLine="0" w:firstLineChars="0"/>
              <w:jc w:val="center"/>
              <w:rPr>
                <w:rFonts w:hint="default" w:ascii="Times New Roman" w:hAnsi="Times New Roman" w:eastAsia="仿宋" w:cs="仿宋"/>
                <w:b/>
                <w:bCs/>
                <w:sz w:val="21"/>
                <w:szCs w:val="21"/>
                <w:lang w:val="en-US" w:eastAsia="zh-CN"/>
              </w:rPr>
            </w:pPr>
            <w:r>
              <w:rPr>
                <w:rFonts w:hint="eastAsia" w:cs="仿宋"/>
                <w:b/>
                <w:bCs/>
                <w:sz w:val="21"/>
                <w:szCs w:val="21"/>
                <w:lang w:val="en-US" w:eastAsia="zh-CN"/>
              </w:rPr>
              <w:t>合计</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b/>
                <w:bCs/>
                <w:sz w:val="21"/>
                <w:szCs w:val="21"/>
                <w:lang w:val="en-US" w:eastAsia="zh-CN"/>
              </w:rPr>
            </w:pPr>
            <w:r>
              <w:rPr>
                <w:rFonts w:hint="eastAsia" w:ascii="Times New Roman" w:hAnsi="Times New Roman" w:eastAsia="仿宋" w:cs="仿宋"/>
                <w:b/>
                <w:bCs/>
                <w:sz w:val="21"/>
                <w:szCs w:val="21"/>
                <w:lang w:val="en-US" w:eastAsia="zh-CN"/>
              </w:rPr>
              <w:t>人次</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default" w:ascii="Times New Roman" w:hAnsi="Times New Roman" w:eastAsia="仿宋" w:cs="仿宋"/>
                <w:b/>
                <w:bCs/>
                <w:sz w:val="21"/>
                <w:szCs w:val="21"/>
                <w:lang w:val="en-US" w:eastAsia="zh-CN"/>
              </w:rPr>
            </w:pPr>
            <w:r>
              <w:rPr>
                <w:rFonts w:hint="eastAsia" w:cs="仿宋"/>
                <w:b/>
                <w:bCs/>
                <w:sz w:val="21"/>
                <w:szCs w:val="21"/>
                <w:lang w:val="en-US" w:eastAsia="zh-CN"/>
              </w:rPr>
              <w:t>550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0" w:lineRule="atLeast"/>
              <w:ind w:firstLine="0" w:firstLineChars="0"/>
              <w:jc w:val="center"/>
              <w:rPr>
                <w:rFonts w:hint="eastAsia" w:ascii="Times New Roman" w:hAnsi="Times New Roman" w:eastAsia="仿宋" w:cs="仿宋"/>
                <w:b/>
                <w:bCs/>
                <w:sz w:val="21"/>
                <w:szCs w:val="21"/>
              </w:rPr>
            </w:pPr>
          </w:p>
        </w:tc>
      </w:tr>
    </w:tbl>
    <w:p>
      <w:pPr>
        <w:pStyle w:val="4"/>
        <w:bidi w:val="0"/>
      </w:pPr>
      <w:bookmarkStart w:id="90" w:name="_Toc30287"/>
      <w:r>
        <w:rPr>
          <w:rFonts w:hint="eastAsia"/>
          <w:lang w:val="en-US" w:eastAsia="zh-CN"/>
        </w:rPr>
        <w:t>6</w:t>
      </w:r>
      <w:r>
        <w:t>.4</w:t>
      </w:r>
      <w:r>
        <w:rPr>
          <w:rFonts w:hint="eastAsia"/>
        </w:rPr>
        <w:t xml:space="preserve"> </w:t>
      </w:r>
      <w:r>
        <w:t>后期扶持资金安排</w:t>
      </w:r>
      <w:bookmarkEnd w:id="88"/>
      <w:bookmarkEnd w:id="89"/>
      <w:bookmarkEnd w:id="90"/>
    </w:p>
    <w:p>
      <w:pPr>
        <w:bidi w:val="0"/>
        <w:rPr>
          <w:rFonts w:hint="eastAsia"/>
          <w:lang w:val="en-US" w:eastAsia="zh-CN"/>
        </w:rPr>
      </w:pPr>
      <w:r>
        <w:rPr>
          <w:rFonts w:hint="eastAsia"/>
          <w:lang w:val="en-US" w:eastAsia="zh-CN"/>
        </w:rPr>
        <w:t>本次产业转型升级规划资金占“十四五”期间后期扶持资金总额的0.83%，</w:t>
      </w:r>
      <w:r>
        <w:rPr>
          <w:rFonts w:hint="default"/>
          <w:lang w:val="en-US" w:eastAsia="zh-CN"/>
        </w:rPr>
        <w:t>潮南区大中型水库移民</w:t>
      </w:r>
      <w:r>
        <w:rPr>
          <w:rFonts w:hint="eastAsia"/>
          <w:lang w:val="en-US" w:eastAsia="zh-CN"/>
        </w:rPr>
        <w:t>“十四五”</w:t>
      </w:r>
      <w:r>
        <w:rPr>
          <w:rFonts w:hint="default"/>
          <w:lang w:val="en-US" w:eastAsia="zh-CN"/>
        </w:rPr>
        <w:t>创业就业能力建设拟使用后期扶持资金估算</w:t>
      </w:r>
      <w:r>
        <w:rPr>
          <w:rFonts w:hint="eastAsia"/>
          <w:lang w:val="en-US" w:eastAsia="zh-CN"/>
        </w:rPr>
        <w:t>详见表6.4-1。</w:t>
      </w:r>
    </w:p>
    <w:p>
      <w:pPr>
        <w:pStyle w:val="5"/>
        <w:rPr>
          <w:rFonts w:hint="default" w:ascii="Times New Roman" w:hAnsi="Times New Roman" w:eastAsia="仿宋" w:cs="Times New Roman"/>
          <w:b/>
          <w:bCs w:val="0"/>
          <w:caps w:val="0"/>
          <w:smallCaps w:val="0"/>
          <w:kern w:val="2"/>
          <w:sz w:val="24"/>
          <w:szCs w:val="22"/>
          <w:lang w:val="en-US" w:eastAsia="zh-CN" w:bidi="zh-CN"/>
        </w:rPr>
      </w:pPr>
      <w:r>
        <w:rPr>
          <w:rFonts w:hint="default" w:ascii="Times New Roman" w:hAnsi="Times New Roman" w:eastAsia="仿宋" w:cs="Times New Roman"/>
          <w:b/>
          <w:bCs w:val="0"/>
          <w:caps w:val="0"/>
          <w:smallCaps w:val="0"/>
          <w:kern w:val="2"/>
          <w:sz w:val="24"/>
          <w:szCs w:val="22"/>
          <w:lang w:val="en-US" w:eastAsia="zh-CN" w:bidi="zh-CN"/>
        </w:rPr>
        <w:t>表6.4-1 潮南区大中型水库移民</w:t>
      </w:r>
      <w:r>
        <w:rPr>
          <w:rFonts w:hint="eastAsia" w:cs="Times New Roman"/>
          <w:b/>
          <w:bCs w:val="0"/>
          <w:caps w:val="0"/>
          <w:smallCaps w:val="0"/>
          <w:kern w:val="2"/>
          <w:sz w:val="24"/>
          <w:szCs w:val="22"/>
          <w:lang w:val="en-US" w:eastAsia="zh-CN" w:bidi="zh-CN"/>
        </w:rPr>
        <w:t>“十四五”</w:t>
      </w:r>
      <w:r>
        <w:rPr>
          <w:rFonts w:hint="default" w:ascii="Times New Roman" w:hAnsi="Times New Roman" w:eastAsia="仿宋" w:cs="Times New Roman"/>
          <w:b/>
          <w:bCs w:val="0"/>
          <w:caps w:val="0"/>
          <w:smallCaps w:val="0"/>
          <w:kern w:val="2"/>
          <w:sz w:val="24"/>
          <w:szCs w:val="22"/>
          <w:lang w:val="en-US" w:eastAsia="zh-CN" w:bidi="zh-CN"/>
        </w:rPr>
        <w:t>创业就业能力建设</w:t>
      </w:r>
      <w:bookmarkStart w:id="91" w:name="_Toc30624"/>
    </w:p>
    <w:p>
      <w:pPr>
        <w:pStyle w:val="5"/>
        <w:rPr>
          <w:rFonts w:hint="default" w:ascii="Times New Roman" w:hAnsi="Times New Roman" w:eastAsia="仿宋" w:cs="Times New Roman"/>
          <w:b/>
          <w:bCs w:val="0"/>
          <w:caps w:val="0"/>
          <w:smallCaps w:val="0"/>
          <w:kern w:val="2"/>
          <w:sz w:val="24"/>
          <w:szCs w:val="22"/>
          <w:lang w:val="en-US" w:eastAsia="zh-CN" w:bidi="zh-CN"/>
        </w:rPr>
      </w:pPr>
      <w:r>
        <w:rPr>
          <w:rFonts w:hint="default" w:ascii="Times New Roman" w:hAnsi="Times New Roman" w:eastAsia="仿宋" w:cs="Times New Roman"/>
          <w:b/>
          <w:bCs w:val="0"/>
          <w:caps w:val="0"/>
          <w:smallCaps w:val="0"/>
          <w:kern w:val="2"/>
          <w:sz w:val="24"/>
          <w:szCs w:val="22"/>
          <w:lang w:val="en-US" w:eastAsia="zh-CN" w:bidi="zh-CN"/>
        </w:rPr>
        <w:t>拟使用后期扶持资金估算表</w:t>
      </w:r>
      <w:bookmarkEnd w:id="91"/>
    </w:p>
    <w:tbl>
      <w:tblPr>
        <w:tblStyle w:val="12"/>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4"/>
        <w:gridCol w:w="2685"/>
        <w:gridCol w:w="1425"/>
        <w:gridCol w:w="2205"/>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14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培训方向</w:t>
            </w:r>
          </w:p>
        </w:tc>
        <w:tc>
          <w:tcPr>
            <w:tcW w:w="268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培训内容</w:t>
            </w:r>
          </w:p>
        </w:tc>
        <w:tc>
          <w:tcPr>
            <w:tcW w:w="14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后期扶持资金（万元）</w:t>
            </w:r>
          </w:p>
        </w:tc>
        <w:tc>
          <w:tcPr>
            <w:tcW w:w="22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后期扶持资金占“十四五”期间后期扶持资金总额的比例（%）</w:t>
            </w:r>
          </w:p>
        </w:tc>
        <w:tc>
          <w:tcPr>
            <w:tcW w:w="116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140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技能培训</w:t>
            </w:r>
          </w:p>
        </w:tc>
        <w:tc>
          <w:tcPr>
            <w:tcW w:w="26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农业技能培训</w:t>
            </w: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40</w:t>
            </w:r>
          </w:p>
        </w:tc>
        <w:tc>
          <w:tcPr>
            <w:tcW w:w="220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0.38</w:t>
            </w:r>
          </w:p>
        </w:tc>
        <w:tc>
          <w:tcPr>
            <w:tcW w:w="1164" w:type="dxa"/>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仿宋"/>
                <w:i w:val="0"/>
                <w:i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创新创业带头人培训</w:t>
            </w:r>
          </w:p>
        </w:tc>
        <w:tc>
          <w:tcPr>
            <w:tcW w:w="26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产业发展理念、经营方向、管理模式</w:t>
            </w: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27</w:t>
            </w:r>
          </w:p>
        </w:tc>
        <w:tc>
          <w:tcPr>
            <w:tcW w:w="220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0.26</w:t>
            </w:r>
          </w:p>
        </w:tc>
        <w:tc>
          <w:tcPr>
            <w:tcW w:w="1164" w:type="dxa"/>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仿宋"/>
                <w:i w:val="0"/>
                <w:i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其他培训</w:t>
            </w:r>
          </w:p>
        </w:tc>
        <w:tc>
          <w:tcPr>
            <w:tcW w:w="268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“三农”政策解读、移民综合素质培训</w:t>
            </w: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20</w:t>
            </w:r>
          </w:p>
        </w:tc>
        <w:tc>
          <w:tcPr>
            <w:tcW w:w="220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i w:val="0"/>
                <w:iCs w:val="0"/>
                <w:sz w:val="21"/>
                <w:szCs w:val="21"/>
                <w:u w:val="none"/>
              </w:rPr>
            </w:pPr>
            <w:r>
              <w:rPr>
                <w:rFonts w:hint="eastAsia" w:ascii="Times New Roman" w:hAnsi="Times New Roman" w:eastAsia="仿宋" w:cs="仿宋"/>
                <w:i w:val="0"/>
                <w:iCs w:val="0"/>
                <w:kern w:val="2"/>
                <w:sz w:val="21"/>
                <w:szCs w:val="21"/>
                <w:u w:val="none"/>
                <w:lang w:val="en-US" w:eastAsia="zh-CN" w:bidi="ar"/>
              </w:rPr>
              <w:t>0.19</w:t>
            </w:r>
          </w:p>
        </w:tc>
        <w:tc>
          <w:tcPr>
            <w:tcW w:w="1164" w:type="dxa"/>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仿宋"/>
                <w:i w:val="0"/>
                <w:i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总计</w:t>
            </w:r>
          </w:p>
        </w:tc>
        <w:tc>
          <w:tcPr>
            <w:tcW w:w="2685"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仿宋"/>
                <w:b/>
                <w:bCs/>
                <w:i w:val="0"/>
                <w:iCs w:val="0"/>
                <w:sz w:val="21"/>
                <w:szCs w:val="21"/>
                <w:u w:val="none"/>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87</w:t>
            </w:r>
          </w:p>
        </w:tc>
        <w:tc>
          <w:tcPr>
            <w:tcW w:w="220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bCs/>
                <w:i w:val="0"/>
                <w:iCs w:val="0"/>
                <w:sz w:val="21"/>
                <w:szCs w:val="21"/>
                <w:u w:val="none"/>
              </w:rPr>
            </w:pPr>
            <w:r>
              <w:rPr>
                <w:rFonts w:hint="eastAsia" w:ascii="Times New Roman" w:hAnsi="Times New Roman" w:eastAsia="仿宋" w:cs="仿宋"/>
                <w:b/>
                <w:bCs/>
                <w:i w:val="0"/>
                <w:iCs w:val="0"/>
                <w:kern w:val="2"/>
                <w:sz w:val="21"/>
                <w:szCs w:val="21"/>
                <w:u w:val="none"/>
                <w:lang w:val="en-US" w:eastAsia="zh-CN" w:bidi="ar"/>
              </w:rPr>
              <w:t>0.83</w:t>
            </w:r>
          </w:p>
        </w:tc>
        <w:tc>
          <w:tcPr>
            <w:tcW w:w="1164" w:type="dxa"/>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仿宋"/>
                <w:b/>
                <w:bCs/>
                <w:i w:val="0"/>
                <w:iCs w:val="0"/>
                <w:sz w:val="21"/>
                <w:szCs w:val="21"/>
                <w:u w:val="none"/>
              </w:rPr>
            </w:pPr>
          </w:p>
        </w:tc>
      </w:tr>
    </w:tbl>
    <w:p>
      <w:p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3"/>
        <w:bidi w:val="0"/>
      </w:pPr>
      <w:bookmarkStart w:id="92" w:name="_Toc57015531"/>
      <w:bookmarkStart w:id="93" w:name="_Toc24705"/>
      <w:r>
        <w:rPr>
          <w:rFonts w:hint="eastAsia"/>
          <w:lang w:val="en-US" w:eastAsia="zh-CN"/>
        </w:rPr>
        <w:t>7</w:t>
      </w:r>
      <w:r>
        <w:rPr>
          <w:rFonts w:hint="eastAsia"/>
        </w:rPr>
        <w:t xml:space="preserve"> </w:t>
      </w:r>
      <w:r>
        <w:t>后期扶持资金估算及年度计划</w:t>
      </w:r>
      <w:bookmarkEnd w:id="92"/>
      <w:bookmarkEnd w:id="93"/>
    </w:p>
    <w:p>
      <w:pPr>
        <w:pStyle w:val="4"/>
        <w:bidi w:val="0"/>
      </w:pPr>
      <w:bookmarkStart w:id="94" w:name="_Toc56962745"/>
      <w:bookmarkStart w:id="95" w:name="_Toc57015532"/>
      <w:bookmarkStart w:id="96" w:name="_Toc22653"/>
      <w:r>
        <w:rPr>
          <w:rFonts w:hint="eastAsia"/>
          <w:lang w:val="en-US" w:eastAsia="zh-CN"/>
        </w:rPr>
        <w:t>7</w:t>
      </w:r>
      <w:r>
        <w:t>.1</w:t>
      </w:r>
      <w:r>
        <w:rPr>
          <w:rFonts w:hint="eastAsia"/>
        </w:rPr>
        <w:t xml:space="preserve"> </w:t>
      </w:r>
      <w:r>
        <w:t>投资估算</w:t>
      </w:r>
      <w:bookmarkEnd w:id="94"/>
      <w:bookmarkEnd w:id="95"/>
      <w:bookmarkEnd w:id="96"/>
    </w:p>
    <w:p>
      <w:pPr>
        <w:ind w:firstLine="560" w:firstLineChars="200"/>
        <w:rPr>
          <w:rFonts w:hint="default"/>
          <w:lang w:val="en-US" w:eastAsia="zh-CN"/>
        </w:rPr>
      </w:pPr>
      <w:r>
        <w:rPr>
          <w:rFonts w:hint="eastAsia"/>
        </w:rPr>
        <w:t>《广东省水利厅关于编制水库移民后期扶持</w:t>
      </w:r>
      <w:r>
        <w:rPr>
          <w:rFonts w:hint="eastAsia"/>
          <w:lang w:eastAsia="zh-CN"/>
        </w:rPr>
        <w:t>“</w:t>
      </w:r>
      <w:r>
        <w:rPr>
          <w:rFonts w:hint="eastAsia"/>
        </w:rPr>
        <w:t>十四五</w:t>
      </w:r>
      <w:r>
        <w:rPr>
          <w:rFonts w:hint="eastAsia"/>
          <w:lang w:eastAsia="zh-CN"/>
        </w:rPr>
        <w:t>”</w:t>
      </w:r>
      <w:r>
        <w:rPr>
          <w:rFonts w:hint="eastAsia"/>
        </w:rPr>
        <w:t>规划的通知》（粤水移民〔2020〕9号）明确，“十四五”期间水库移民后期扶持资金，按照2020年全年下达到县级的各类水库移民后期扶持资金的5倍匡算。各类资金包括：中央大中型水库移民后期扶持基金（资金）</w:t>
      </w:r>
      <w:r>
        <w:rPr>
          <w:rFonts w:hint="eastAsia"/>
          <w:lang w:eastAsia="zh-CN"/>
        </w:rPr>
        <w:t>、</w:t>
      </w:r>
      <w:r>
        <w:rPr>
          <w:rFonts w:hint="eastAsia"/>
        </w:rPr>
        <w:t>大中型水库库区基金</w:t>
      </w:r>
      <w:r>
        <w:rPr>
          <w:rFonts w:hint="eastAsia"/>
          <w:lang w:eastAsia="zh-CN"/>
        </w:rPr>
        <w:t>。</w:t>
      </w:r>
      <w:r>
        <w:rPr>
          <w:rFonts w:hint="eastAsia"/>
        </w:rPr>
        <w:t>其中大中型水库库区基金目前已列入涉农资金，此资金按照《广东省财政厅关于提前下达2020年省级涉农专项转移支付资金的通知》（粤财农〔2019〕220号）中，下达给各县级的数额匡算。</w:t>
      </w:r>
      <w:bookmarkStart w:id="97" w:name="_Toc57015533"/>
      <w:bookmarkStart w:id="98" w:name="_Toc56962746"/>
    </w:p>
    <w:p>
      <w:pPr>
        <w:pStyle w:val="4"/>
        <w:bidi w:val="0"/>
      </w:pPr>
      <w:bookmarkStart w:id="99" w:name="_Toc8703"/>
      <w:r>
        <w:rPr>
          <w:rFonts w:hint="eastAsia"/>
          <w:lang w:val="en-US" w:eastAsia="zh-CN"/>
        </w:rPr>
        <w:t>7</w:t>
      </w:r>
      <w:r>
        <w:t>.2</w:t>
      </w:r>
      <w:r>
        <w:rPr>
          <w:rFonts w:hint="eastAsia"/>
        </w:rPr>
        <w:t xml:space="preserve"> </w:t>
      </w:r>
      <w:r>
        <w:t>资金筹措</w:t>
      </w:r>
      <w:bookmarkEnd w:id="97"/>
      <w:bookmarkEnd w:id="98"/>
      <w:bookmarkEnd w:id="99"/>
    </w:p>
    <w:p>
      <w:pPr>
        <w:bidi w:val="0"/>
        <w:rPr>
          <w:rFonts w:hint="eastAsia"/>
          <w:lang w:val="en-US" w:eastAsia="zh-CN"/>
        </w:rPr>
      </w:pPr>
      <w:r>
        <w:rPr>
          <w:rFonts w:hint="eastAsia"/>
          <w:highlight w:val="none"/>
          <w:lang w:val="en-US" w:eastAsia="zh-CN"/>
        </w:rPr>
        <w:t>潮南区</w:t>
      </w:r>
      <w:r>
        <w:rPr>
          <w:rFonts w:hint="eastAsia"/>
          <w:highlight w:val="none"/>
        </w:rPr>
        <w:t>2020年全年收到的各类</w:t>
      </w:r>
      <w:r>
        <w:rPr>
          <w:rFonts w:hint="eastAsia"/>
          <w:highlight w:val="none"/>
          <w:lang w:val="en-US" w:eastAsia="zh-CN"/>
        </w:rPr>
        <w:t>大中型</w:t>
      </w:r>
      <w:r>
        <w:rPr>
          <w:rFonts w:hint="eastAsia"/>
          <w:highlight w:val="none"/>
        </w:rPr>
        <w:t>水库移民后期扶持资金类型包括：中央大中型水库移民后期扶持基金（资金）</w:t>
      </w:r>
      <w:r>
        <w:rPr>
          <w:rFonts w:hint="eastAsia"/>
          <w:highlight w:val="none"/>
          <w:lang w:val="en-US" w:eastAsia="zh-CN"/>
        </w:rPr>
        <w:t>和</w:t>
      </w:r>
      <w:r>
        <w:rPr>
          <w:rFonts w:hint="eastAsia"/>
        </w:rPr>
        <w:t>大中型水库库区基金</w:t>
      </w:r>
      <w:r>
        <w:rPr>
          <w:rFonts w:hint="eastAsia"/>
          <w:highlight w:val="none"/>
        </w:rPr>
        <w:t>。</w:t>
      </w:r>
      <w:r>
        <w:rPr>
          <w:rFonts w:hint="eastAsia"/>
        </w:rPr>
        <w:t>其中</w:t>
      </w:r>
      <w:r>
        <w:rPr>
          <w:rFonts w:hint="eastAsia"/>
          <w:lang w:val="en-US" w:eastAsia="zh-CN"/>
        </w:rPr>
        <w:t>中央</w:t>
      </w:r>
      <w:r>
        <w:rPr>
          <w:rFonts w:hint="eastAsia"/>
        </w:rPr>
        <w:t>大中型水库移民</w:t>
      </w:r>
      <w:r>
        <w:rPr>
          <w:rFonts w:hint="eastAsia"/>
          <w:lang w:val="en-US" w:eastAsia="zh-CN"/>
        </w:rPr>
        <w:t>后期扶持</w:t>
      </w:r>
      <w:r>
        <w:rPr>
          <w:rFonts w:hint="eastAsia"/>
        </w:rPr>
        <w:t>资金共有</w:t>
      </w:r>
      <w:r>
        <w:rPr>
          <w:rFonts w:hint="eastAsia"/>
          <w:lang w:val="en-US" w:eastAsia="zh-CN"/>
        </w:rPr>
        <w:t>2071.54</w:t>
      </w:r>
      <w:r>
        <w:rPr>
          <w:rFonts w:hint="eastAsia"/>
        </w:rPr>
        <w:t>万元，大中型水库库区基金</w:t>
      </w:r>
      <w:r>
        <w:rPr>
          <w:rFonts w:hint="eastAsia"/>
          <w:lang w:val="en-US" w:eastAsia="zh-CN"/>
        </w:rPr>
        <w:t>28万元。</w:t>
      </w:r>
      <w:r>
        <w:rPr>
          <w:rFonts w:hint="eastAsia"/>
        </w:rPr>
        <w:t>按上述原则匡算“十四五”期间总的资金量为</w:t>
      </w:r>
      <w:r>
        <w:rPr>
          <w:rFonts w:hint="eastAsia"/>
          <w:lang w:val="en-US" w:eastAsia="zh-CN"/>
        </w:rPr>
        <w:t>10497.7</w:t>
      </w:r>
      <w:r>
        <w:rPr>
          <w:rFonts w:hint="eastAsia"/>
        </w:rPr>
        <w:t>万元。结合</w:t>
      </w:r>
      <w:r>
        <w:rPr>
          <w:rFonts w:hint="eastAsia"/>
          <w:lang w:val="en-US" w:eastAsia="zh-CN"/>
        </w:rPr>
        <w:t>潮南区</w:t>
      </w:r>
      <w:r>
        <w:rPr>
          <w:rFonts w:hint="eastAsia"/>
        </w:rPr>
        <w:t>实际情况，如实际下达资金比规划资金量多，可在原来规划基础上加大扶持力度。如实际下达资金比规划资金量少，可在原来规划基础上按照轻重缓急实施，优先保障优先项目、重点人群。</w:t>
      </w:r>
    </w:p>
    <w:p>
      <w:pPr>
        <w:bidi w:val="0"/>
        <w:rPr>
          <w:rFonts w:hint="eastAsia" w:ascii="Times New Roman" w:hAnsi="Times New Roman"/>
          <w:lang w:val="en-US" w:eastAsia="zh-CN"/>
        </w:rPr>
      </w:pPr>
      <w:r>
        <w:rPr>
          <w:rFonts w:hint="eastAsia" w:ascii="Times New Roman" w:hAnsi="Times New Roman" w:eastAsia="仿宋" w:cs="仿宋"/>
          <w:sz w:val="28"/>
          <w:szCs w:val="28"/>
          <w:lang w:val="en-US" w:eastAsia="zh-CN"/>
        </w:rPr>
        <w:t>潮南区大中型水库移民“十四五”规划投资总额为</w:t>
      </w:r>
      <w:r>
        <w:rPr>
          <w:rFonts w:hint="eastAsia" w:eastAsia="仿宋" w:cs="仿宋"/>
          <w:sz w:val="28"/>
          <w:szCs w:val="28"/>
          <w:lang w:val="en-US" w:eastAsia="zh-CN"/>
        </w:rPr>
        <w:t>10497.7</w:t>
      </w:r>
      <w:r>
        <w:rPr>
          <w:rFonts w:hint="eastAsia" w:ascii="Times New Roman" w:hAnsi="Times New Roman" w:eastAsia="仿宋" w:cs="仿宋"/>
          <w:sz w:val="28"/>
          <w:szCs w:val="28"/>
          <w:lang w:val="en-US" w:eastAsia="zh-CN"/>
        </w:rPr>
        <w:t>万元，</w:t>
      </w:r>
      <w:r>
        <w:rPr>
          <w:rFonts w:hint="eastAsia" w:ascii="Times New Roman" w:hAnsi="Times New Roman" w:eastAsia="仿宋" w:cs="仿宋"/>
          <w:snapToGrid w:val="0"/>
          <w:kern w:val="0"/>
          <w:sz w:val="28"/>
          <w:szCs w:val="28"/>
        </w:rPr>
        <w:t>资金来源为中央水库移民后期扶持资金和</w:t>
      </w:r>
      <w:r>
        <w:rPr>
          <w:rFonts w:hint="eastAsia" w:cs="仿宋"/>
          <w:snapToGrid w:val="0"/>
          <w:kern w:val="0"/>
          <w:sz w:val="28"/>
          <w:szCs w:val="28"/>
          <w:lang w:val="en-US" w:eastAsia="zh-CN"/>
        </w:rPr>
        <w:t>地方专项资金</w:t>
      </w:r>
      <w:r>
        <w:rPr>
          <w:rFonts w:hint="eastAsia" w:ascii="Times New Roman" w:hAnsi="Times New Roman" w:eastAsia="仿宋" w:cs="仿宋"/>
          <w:snapToGrid w:val="0"/>
          <w:kern w:val="0"/>
          <w:sz w:val="28"/>
          <w:szCs w:val="28"/>
        </w:rPr>
        <w:t>。</w:t>
      </w:r>
      <w:r>
        <w:rPr>
          <w:rFonts w:hint="eastAsia" w:ascii="Times New Roman" w:hAnsi="Times New Roman" w:eastAsia="仿宋" w:cs="仿宋"/>
          <w:snapToGrid w:val="0"/>
          <w:kern w:val="0"/>
          <w:sz w:val="28"/>
          <w:szCs w:val="28"/>
          <w:lang w:val="en-US" w:eastAsia="zh-CN"/>
        </w:rPr>
        <w:t>其中，</w:t>
      </w:r>
      <w:r>
        <w:rPr>
          <w:rFonts w:hint="eastAsia" w:ascii="Times New Roman" w:hAnsi="Times New Roman" w:eastAsia="仿宋" w:cs="仿宋"/>
          <w:sz w:val="28"/>
          <w:szCs w:val="28"/>
          <w:lang w:val="en-US" w:eastAsia="zh-CN"/>
        </w:rPr>
        <w:t>后期扶持基金直接发放规划投资</w:t>
      </w:r>
      <w:r>
        <w:rPr>
          <w:rFonts w:hint="eastAsia" w:eastAsia="仿宋" w:cs="仿宋"/>
          <w:sz w:val="28"/>
          <w:szCs w:val="28"/>
          <w:lang w:val="en-US" w:eastAsia="zh-CN"/>
        </w:rPr>
        <w:t>4410.7</w:t>
      </w:r>
      <w:r>
        <w:rPr>
          <w:rFonts w:hint="eastAsia" w:ascii="Times New Roman" w:hAnsi="Times New Roman" w:eastAsia="仿宋" w:cs="仿宋"/>
          <w:sz w:val="28"/>
          <w:szCs w:val="28"/>
          <w:lang w:val="en-US" w:eastAsia="zh-CN"/>
        </w:rPr>
        <w:t>万元，占总额的</w:t>
      </w:r>
      <w:r>
        <w:rPr>
          <w:rFonts w:hint="eastAsia" w:eastAsia="仿宋" w:cs="仿宋"/>
          <w:sz w:val="28"/>
          <w:szCs w:val="28"/>
          <w:lang w:val="en-US" w:eastAsia="zh-CN"/>
        </w:rPr>
        <w:t>42.01</w:t>
      </w:r>
      <w:r>
        <w:rPr>
          <w:rFonts w:hint="eastAsia" w:ascii="Times New Roman" w:hAnsi="Times New Roman" w:eastAsia="仿宋" w:cs="仿宋"/>
          <w:sz w:val="28"/>
          <w:szCs w:val="28"/>
          <w:lang w:val="en-US" w:eastAsia="zh-CN"/>
        </w:rPr>
        <w:t>%；美丽家园建设规划投资</w:t>
      </w:r>
      <w:r>
        <w:rPr>
          <w:rFonts w:hint="eastAsia" w:eastAsia="仿宋" w:cs="仿宋"/>
          <w:sz w:val="28"/>
          <w:szCs w:val="28"/>
          <w:lang w:val="en-US" w:eastAsia="zh-CN"/>
        </w:rPr>
        <w:t>6000</w:t>
      </w:r>
      <w:r>
        <w:rPr>
          <w:rFonts w:hint="eastAsia" w:ascii="Times New Roman" w:hAnsi="Times New Roman" w:eastAsia="仿宋" w:cs="仿宋"/>
          <w:sz w:val="28"/>
          <w:szCs w:val="28"/>
          <w:lang w:val="en-US" w:eastAsia="zh-CN"/>
        </w:rPr>
        <w:t>万元，占总额的</w:t>
      </w:r>
      <w:r>
        <w:rPr>
          <w:rFonts w:hint="eastAsia" w:eastAsia="仿宋" w:cs="仿宋"/>
          <w:sz w:val="28"/>
          <w:szCs w:val="28"/>
          <w:lang w:val="en-US" w:eastAsia="zh-CN"/>
        </w:rPr>
        <w:t>57.16</w:t>
      </w:r>
      <w:r>
        <w:rPr>
          <w:rFonts w:hint="eastAsia" w:ascii="Times New Roman" w:hAnsi="Times New Roman" w:eastAsia="仿宋" w:cs="仿宋"/>
          <w:sz w:val="28"/>
          <w:szCs w:val="28"/>
          <w:lang w:val="en-US" w:eastAsia="zh-CN"/>
        </w:rPr>
        <w:t>%；就业创业能力建设规划投资</w:t>
      </w:r>
      <w:r>
        <w:rPr>
          <w:rFonts w:hint="eastAsia" w:eastAsia="仿宋" w:cs="仿宋"/>
          <w:sz w:val="28"/>
          <w:szCs w:val="28"/>
          <w:lang w:val="en-US" w:eastAsia="zh-CN"/>
        </w:rPr>
        <w:t>87</w:t>
      </w:r>
      <w:r>
        <w:rPr>
          <w:rFonts w:hint="eastAsia" w:ascii="Times New Roman" w:hAnsi="Times New Roman" w:eastAsia="仿宋" w:cs="仿宋"/>
          <w:sz w:val="28"/>
          <w:szCs w:val="28"/>
          <w:lang w:val="en-US" w:eastAsia="zh-CN"/>
        </w:rPr>
        <w:t>万元，占总额的</w:t>
      </w:r>
      <w:r>
        <w:rPr>
          <w:rFonts w:hint="eastAsia" w:eastAsia="仿宋" w:cs="仿宋"/>
          <w:sz w:val="28"/>
          <w:szCs w:val="28"/>
          <w:lang w:val="en-US" w:eastAsia="zh-CN"/>
        </w:rPr>
        <w:t>0</w:t>
      </w:r>
      <w:r>
        <w:rPr>
          <w:rFonts w:hint="eastAsia"/>
          <w:lang w:val="en-US" w:eastAsia="zh-CN"/>
        </w:rPr>
        <w:t>.83%。各项资金分配见图7.2-1。</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caps w:val="0"/>
          <w:smallCaps w:val="0"/>
          <w:sz w:val="28"/>
          <w:szCs w:val="28"/>
          <w:lang w:val="en-US" w:eastAsia="zh-CN"/>
        </w:rPr>
        <w:drawing>
          <wp:inline distT="0" distB="0" distL="114300" distR="114300">
            <wp:extent cx="5080000" cy="3810000"/>
            <wp:effectExtent l="4445" t="4445" r="5715" b="10795"/>
            <wp:docPr id="178" name="图表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5"/>
        <w:rPr>
          <w:rFonts w:ascii="Times New Roman" w:hAnsi="Times New Roman" w:eastAsia="仿宋" w:cs="Arial"/>
          <w:snapToGrid/>
          <w:kern w:val="2"/>
          <w:sz w:val="24"/>
          <w:szCs w:val="22"/>
        </w:rPr>
      </w:pPr>
      <w:bookmarkStart w:id="100" w:name="_Toc57015534"/>
      <w:bookmarkStart w:id="101" w:name="_Toc56962747"/>
      <w:r>
        <w:rPr>
          <w:rFonts w:ascii="Times New Roman" w:hAnsi="Times New Roman" w:eastAsia="仿宋" w:cs="Arial"/>
          <w:snapToGrid/>
          <w:kern w:val="2"/>
          <w:sz w:val="24"/>
          <w:szCs w:val="22"/>
        </w:rPr>
        <w:t>图</w:t>
      </w:r>
      <w:r>
        <w:rPr>
          <w:rFonts w:hint="eastAsia" w:cs="Arial"/>
          <w:snapToGrid/>
          <w:kern w:val="2"/>
          <w:sz w:val="24"/>
          <w:szCs w:val="22"/>
          <w:lang w:val="en-US" w:eastAsia="zh-CN"/>
        </w:rPr>
        <w:t>7</w:t>
      </w:r>
      <w:r>
        <w:rPr>
          <w:rFonts w:ascii="Times New Roman" w:hAnsi="Times New Roman" w:eastAsia="仿宋" w:cs="Arial"/>
          <w:snapToGrid/>
          <w:kern w:val="2"/>
          <w:sz w:val="24"/>
          <w:szCs w:val="22"/>
        </w:rPr>
        <w:t xml:space="preserve">.2-1 </w:t>
      </w:r>
      <w:r>
        <w:rPr>
          <w:rFonts w:hint="default" w:ascii="Times New Roman" w:hAnsi="Times New Roman" w:eastAsia="仿宋" w:cs="Arial"/>
          <w:snapToGrid/>
          <w:kern w:val="2"/>
          <w:sz w:val="24"/>
          <w:szCs w:val="22"/>
          <w:lang w:val="en-US" w:eastAsia="zh-CN"/>
        </w:rPr>
        <w:t>潮南</w:t>
      </w:r>
      <w:r>
        <w:rPr>
          <w:rFonts w:ascii="Times New Roman" w:hAnsi="Times New Roman" w:eastAsia="仿宋" w:cs="Arial"/>
          <w:snapToGrid/>
          <w:kern w:val="2"/>
          <w:sz w:val="24"/>
          <w:szCs w:val="22"/>
        </w:rPr>
        <w:t>区大中型水库移民后期扶持</w:t>
      </w:r>
      <w:r>
        <w:rPr>
          <w:rFonts w:hint="eastAsia" w:cs="Arial"/>
          <w:snapToGrid/>
          <w:kern w:val="2"/>
          <w:sz w:val="24"/>
          <w:szCs w:val="22"/>
          <w:lang w:eastAsia="zh-CN"/>
        </w:rPr>
        <w:t>“</w:t>
      </w:r>
      <w:r>
        <w:rPr>
          <w:rFonts w:ascii="Times New Roman" w:hAnsi="Times New Roman" w:eastAsia="仿宋" w:cs="Arial"/>
          <w:snapToGrid/>
          <w:kern w:val="2"/>
          <w:sz w:val="24"/>
          <w:szCs w:val="22"/>
        </w:rPr>
        <w:t>十四五</w:t>
      </w:r>
      <w:r>
        <w:rPr>
          <w:rFonts w:hint="eastAsia" w:cs="Arial"/>
          <w:snapToGrid/>
          <w:kern w:val="2"/>
          <w:sz w:val="24"/>
          <w:szCs w:val="22"/>
          <w:lang w:eastAsia="zh-CN"/>
        </w:rPr>
        <w:t>”</w:t>
      </w:r>
      <w:r>
        <w:rPr>
          <w:rFonts w:ascii="Times New Roman" w:hAnsi="Times New Roman" w:eastAsia="仿宋" w:cs="Arial"/>
          <w:snapToGrid/>
          <w:kern w:val="2"/>
          <w:sz w:val="24"/>
          <w:szCs w:val="22"/>
        </w:rPr>
        <w:t>规划资金分配图</w:t>
      </w:r>
    </w:p>
    <w:p>
      <w:pPr>
        <w:pStyle w:val="4"/>
        <w:bidi w:val="0"/>
      </w:pPr>
      <w:bookmarkStart w:id="102" w:name="_Toc29065"/>
      <w:r>
        <w:rPr>
          <w:rFonts w:hint="eastAsia"/>
          <w:lang w:val="en-US" w:eastAsia="zh-CN"/>
        </w:rPr>
        <w:t>7</w:t>
      </w:r>
      <w:r>
        <w:t>.3</w:t>
      </w:r>
      <w:r>
        <w:rPr>
          <w:rFonts w:hint="eastAsia"/>
        </w:rPr>
        <w:t xml:space="preserve"> </w:t>
      </w:r>
      <w:r>
        <w:t>年度计划</w:t>
      </w:r>
      <w:bookmarkEnd w:id="100"/>
      <w:bookmarkEnd w:id="101"/>
      <w:bookmarkEnd w:id="10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val="0"/>
          <w:bCs w:val="0"/>
          <w:sz w:val="28"/>
          <w:szCs w:val="28"/>
          <w:lang w:val="en-US" w:eastAsia="zh-CN"/>
        </w:rPr>
      </w:pPr>
      <w:r>
        <w:rPr>
          <w:rFonts w:hint="eastAsia" w:ascii="Times New Roman" w:hAnsi="Times New Roman" w:eastAsia="仿宋" w:cs="仿宋"/>
          <w:b w:val="0"/>
          <w:bCs w:val="0"/>
          <w:sz w:val="28"/>
          <w:szCs w:val="28"/>
          <w:lang w:val="en-US" w:eastAsia="zh-CN"/>
        </w:rPr>
        <w:t>潮南区</w:t>
      </w:r>
      <w:r>
        <w:rPr>
          <w:rFonts w:hint="eastAsia" w:cs="仿宋"/>
          <w:b w:val="0"/>
          <w:bCs w:val="0"/>
          <w:sz w:val="28"/>
          <w:szCs w:val="28"/>
          <w:lang w:val="en-US" w:eastAsia="zh-CN"/>
        </w:rPr>
        <w:t>“十四五”</w:t>
      </w:r>
      <w:r>
        <w:rPr>
          <w:rFonts w:hint="eastAsia" w:ascii="Times New Roman" w:hAnsi="Times New Roman" w:eastAsia="仿宋" w:cs="仿宋"/>
          <w:b w:val="0"/>
          <w:bCs w:val="0"/>
          <w:sz w:val="28"/>
          <w:szCs w:val="28"/>
          <w:lang w:val="en-US" w:eastAsia="zh-CN"/>
        </w:rPr>
        <w:t>规划总投资</w:t>
      </w:r>
      <w:r>
        <w:rPr>
          <w:rFonts w:hint="eastAsia" w:eastAsia="仿宋" w:cs="仿宋"/>
          <w:b w:val="0"/>
          <w:bCs w:val="0"/>
          <w:sz w:val="28"/>
          <w:szCs w:val="28"/>
          <w:lang w:val="en-US" w:eastAsia="zh-CN"/>
        </w:rPr>
        <w:t>10487.9</w:t>
      </w:r>
      <w:r>
        <w:rPr>
          <w:rFonts w:hint="eastAsia" w:ascii="Times New Roman" w:hAnsi="Times New Roman" w:eastAsia="仿宋" w:cs="仿宋"/>
          <w:b w:val="0"/>
          <w:bCs w:val="0"/>
          <w:sz w:val="28"/>
          <w:szCs w:val="28"/>
          <w:lang w:val="en-US" w:eastAsia="zh-CN"/>
        </w:rPr>
        <w:t>万元</w:t>
      </w:r>
      <w:r>
        <w:rPr>
          <w:rFonts w:hint="eastAsia" w:ascii="Times New Roman" w:hAnsi="Times New Roman" w:cs="仿宋"/>
          <w:b w:val="0"/>
          <w:bCs w:val="0"/>
          <w:sz w:val="28"/>
          <w:szCs w:val="28"/>
          <w:lang w:val="en-US" w:eastAsia="zh-CN"/>
        </w:rPr>
        <w:t>，其中</w:t>
      </w:r>
      <w:r>
        <w:rPr>
          <w:rFonts w:hint="eastAsia" w:ascii="Times New Roman" w:hAnsi="Times New Roman" w:eastAsia="仿宋" w:cs="仿宋"/>
          <w:b w:val="0"/>
          <w:bCs w:val="0"/>
          <w:sz w:val="28"/>
          <w:szCs w:val="28"/>
          <w:lang w:val="en-US" w:eastAsia="zh-CN"/>
        </w:rPr>
        <w:t>2021年度总投资</w:t>
      </w:r>
      <w:r>
        <w:rPr>
          <w:rFonts w:hint="eastAsia" w:cs="仿宋"/>
          <w:b w:val="0"/>
          <w:bCs w:val="0"/>
          <w:sz w:val="28"/>
          <w:szCs w:val="28"/>
          <w:lang w:val="en-US" w:eastAsia="zh-CN"/>
        </w:rPr>
        <w:t>2549.14</w:t>
      </w:r>
      <w:r>
        <w:rPr>
          <w:rFonts w:hint="eastAsia" w:ascii="Times New Roman" w:hAnsi="Times New Roman" w:eastAsia="仿宋" w:cs="仿宋"/>
          <w:b w:val="0"/>
          <w:bCs w:val="0"/>
          <w:sz w:val="28"/>
          <w:szCs w:val="28"/>
          <w:lang w:val="en-US" w:eastAsia="zh-CN"/>
        </w:rPr>
        <w:t>万元，2022年度总投资</w:t>
      </w:r>
      <w:r>
        <w:rPr>
          <w:rFonts w:hint="eastAsia" w:cs="仿宋"/>
          <w:b w:val="0"/>
          <w:bCs w:val="0"/>
          <w:sz w:val="28"/>
          <w:szCs w:val="28"/>
          <w:lang w:val="en-US" w:eastAsia="zh-CN"/>
        </w:rPr>
        <w:t>2008.64</w:t>
      </w:r>
      <w:r>
        <w:rPr>
          <w:rFonts w:hint="eastAsia" w:ascii="Times New Roman" w:hAnsi="Times New Roman" w:eastAsia="仿宋" w:cs="仿宋"/>
          <w:b w:val="0"/>
          <w:bCs w:val="0"/>
          <w:sz w:val="28"/>
          <w:szCs w:val="28"/>
          <w:lang w:val="en-US" w:eastAsia="zh-CN"/>
        </w:rPr>
        <w:t>万元，2023年度总投资</w:t>
      </w:r>
      <w:r>
        <w:rPr>
          <w:rFonts w:hint="eastAsia" w:cs="仿宋"/>
          <w:b w:val="0"/>
          <w:bCs w:val="0"/>
          <w:sz w:val="28"/>
          <w:szCs w:val="28"/>
          <w:lang w:val="en-US" w:eastAsia="zh-CN"/>
        </w:rPr>
        <w:t>2004.14</w:t>
      </w:r>
      <w:r>
        <w:rPr>
          <w:rFonts w:hint="eastAsia" w:ascii="Times New Roman" w:hAnsi="Times New Roman" w:eastAsia="仿宋" w:cs="仿宋"/>
          <w:b w:val="0"/>
          <w:bCs w:val="0"/>
          <w:sz w:val="28"/>
          <w:szCs w:val="28"/>
          <w:lang w:val="en-US" w:eastAsia="zh-CN"/>
        </w:rPr>
        <w:t>万元，2024年度总投资</w:t>
      </w:r>
      <w:r>
        <w:rPr>
          <w:rFonts w:hint="eastAsia" w:cs="仿宋"/>
          <w:b w:val="0"/>
          <w:bCs w:val="0"/>
          <w:sz w:val="28"/>
          <w:szCs w:val="28"/>
          <w:lang w:val="en-US" w:eastAsia="zh-CN"/>
        </w:rPr>
        <w:t>1899.64</w:t>
      </w:r>
      <w:r>
        <w:rPr>
          <w:rFonts w:hint="eastAsia" w:ascii="Times New Roman" w:hAnsi="Times New Roman" w:eastAsia="仿宋" w:cs="仿宋"/>
          <w:b w:val="0"/>
          <w:bCs w:val="0"/>
          <w:sz w:val="28"/>
          <w:szCs w:val="28"/>
          <w:lang w:val="en-US" w:eastAsia="zh-CN"/>
        </w:rPr>
        <w:t>万元，2025年度总投资</w:t>
      </w:r>
      <w:r>
        <w:rPr>
          <w:rFonts w:hint="eastAsia" w:cs="仿宋"/>
          <w:b w:val="0"/>
          <w:bCs w:val="0"/>
          <w:sz w:val="28"/>
          <w:szCs w:val="28"/>
          <w:lang w:val="en-US" w:eastAsia="zh-CN"/>
        </w:rPr>
        <w:t>2036.14</w:t>
      </w:r>
      <w:r>
        <w:rPr>
          <w:rFonts w:hint="eastAsia" w:ascii="Times New Roman" w:hAnsi="Times New Roman" w:eastAsia="仿宋" w:cs="仿宋"/>
          <w:b w:val="0"/>
          <w:bCs w:val="0"/>
          <w:sz w:val="28"/>
          <w:szCs w:val="28"/>
          <w:lang w:val="en-US" w:eastAsia="zh-CN"/>
        </w:rPr>
        <w:t>万元。</w:t>
      </w:r>
      <w:r>
        <w:rPr>
          <w:rFonts w:hint="default" w:ascii="Times New Roman" w:hAnsi="Times New Roman" w:eastAsia="仿宋" w:cs="Arial"/>
          <w:b w:val="0"/>
          <w:bCs w:val="0"/>
          <w:caps w:val="0"/>
          <w:smallCaps w:val="0"/>
          <w:kern w:val="2"/>
          <w:sz w:val="28"/>
          <w:szCs w:val="28"/>
          <w:lang w:val="en-US" w:eastAsia="zh-CN" w:bidi="zh-CN"/>
        </w:rPr>
        <w:t>潮南区</w:t>
      </w:r>
      <w:r>
        <w:rPr>
          <w:rFonts w:hint="eastAsia" w:cs="Arial"/>
          <w:b w:val="0"/>
          <w:bCs w:val="0"/>
          <w:caps w:val="0"/>
          <w:smallCaps w:val="0"/>
          <w:kern w:val="2"/>
          <w:sz w:val="28"/>
          <w:szCs w:val="28"/>
          <w:lang w:val="en-US" w:eastAsia="zh-CN" w:bidi="zh-CN"/>
        </w:rPr>
        <w:t>“</w:t>
      </w:r>
      <w:r>
        <w:rPr>
          <w:rFonts w:hint="default" w:ascii="Times New Roman" w:hAnsi="Times New Roman" w:eastAsia="仿宋" w:cs="Arial"/>
          <w:b w:val="0"/>
          <w:bCs w:val="0"/>
          <w:caps w:val="0"/>
          <w:smallCaps w:val="0"/>
          <w:kern w:val="2"/>
          <w:sz w:val="28"/>
          <w:szCs w:val="28"/>
          <w:lang w:val="en-US" w:eastAsia="zh-CN" w:bidi="zh-CN"/>
        </w:rPr>
        <w:t>十四五</w:t>
      </w:r>
      <w:r>
        <w:rPr>
          <w:rFonts w:hint="eastAsia" w:cs="Arial"/>
          <w:b w:val="0"/>
          <w:bCs w:val="0"/>
          <w:caps w:val="0"/>
          <w:smallCaps w:val="0"/>
          <w:kern w:val="2"/>
          <w:sz w:val="28"/>
          <w:szCs w:val="28"/>
          <w:lang w:val="en-US" w:eastAsia="zh-CN" w:bidi="zh-CN"/>
        </w:rPr>
        <w:t>”</w:t>
      </w:r>
      <w:r>
        <w:rPr>
          <w:rFonts w:hint="default" w:ascii="Times New Roman" w:hAnsi="Times New Roman" w:eastAsia="仿宋" w:cs="Arial"/>
          <w:b w:val="0"/>
          <w:bCs w:val="0"/>
          <w:caps w:val="0"/>
          <w:smallCaps w:val="0"/>
          <w:kern w:val="2"/>
          <w:sz w:val="28"/>
          <w:szCs w:val="28"/>
          <w:lang w:val="en-US" w:eastAsia="zh-CN" w:bidi="zh-CN"/>
        </w:rPr>
        <w:t>后期扶持资金汇总及年度计划</w:t>
      </w:r>
      <w:r>
        <w:rPr>
          <w:rFonts w:hint="eastAsia" w:ascii="Times New Roman" w:hAnsi="Times New Roman" w:eastAsia="仿宋" w:cs="仿宋"/>
          <w:b w:val="0"/>
          <w:bCs w:val="0"/>
          <w:sz w:val="28"/>
          <w:szCs w:val="28"/>
          <w:lang w:val="en-US" w:eastAsia="zh-CN"/>
        </w:rPr>
        <w:t>详见表</w:t>
      </w:r>
      <w:r>
        <w:rPr>
          <w:rFonts w:hint="eastAsia" w:cs="仿宋"/>
          <w:b w:val="0"/>
          <w:bCs w:val="0"/>
          <w:sz w:val="28"/>
          <w:szCs w:val="28"/>
          <w:lang w:val="en-US" w:eastAsia="zh-CN"/>
        </w:rPr>
        <w:t>7</w:t>
      </w:r>
      <w:r>
        <w:rPr>
          <w:rFonts w:hint="eastAsia" w:ascii="Times New Roman" w:hAnsi="Times New Roman" w:eastAsia="仿宋" w:cs="仿宋"/>
          <w:b w:val="0"/>
          <w:bCs w:val="0"/>
          <w:sz w:val="28"/>
          <w:szCs w:val="28"/>
          <w:lang w:val="en-US" w:eastAsia="zh-CN"/>
        </w:rPr>
        <w:t>.3-1。</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仿宋" w:cs="仿宋"/>
          <w:caps w:val="0"/>
          <w:smallCaps w:val="0"/>
          <w:vanish w:val="0"/>
          <w:w w:val="100"/>
          <w:sz w:val="28"/>
          <w:szCs w:val="28"/>
          <w:lang w:val="en-US" w:eastAsia="zh-CN" w:bidi="zh-CN"/>
        </w:rPr>
      </w:pPr>
      <w:r>
        <w:rPr>
          <w:rFonts w:hint="eastAsia" w:ascii="Times New Roman" w:hAnsi="Times New Roman" w:eastAsia="仿宋" w:cs="仿宋"/>
          <w:sz w:val="28"/>
          <w:szCs w:val="28"/>
          <w:lang w:val="en-US" w:eastAsia="zh-CN"/>
        </w:rPr>
        <w:t>各年度项目在规划的基础上，根据当年下达后扶资金量按照重缓急实施。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仿宋" w:cs="仿宋"/>
          <w:caps w:val="0"/>
          <w:smallCaps w:val="0"/>
          <w:vanish w:val="0"/>
          <w:w w:val="100"/>
          <w:sz w:val="28"/>
          <w:szCs w:val="28"/>
          <w:lang w:val="en-US" w:eastAsia="zh-CN" w:bidi="zh-CN"/>
        </w:rPr>
        <w:sectPr>
          <w:pgSz w:w="11905" w:h="16838"/>
          <w:pgMar w:top="2098" w:right="1474" w:bottom="1984" w:left="1587"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bidi w:val="0"/>
        <w:ind w:left="0" w:leftChars="0" w:firstLine="0" w:firstLineChars="0"/>
        <w:jc w:val="center"/>
        <w:rPr>
          <w:rFonts w:hint="default" w:ascii="Times New Roman" w:hAnsi="Times New Roman" w:eastAsia="仿宋" w:cs="Arial"/>
          <w:b/>
          <w:bCs w:val="0"/>
          <w:caps w:val="0"/>
          <w:smallCaps w:val="0"/>
          <w:kern w:val="2"/>
          <w:sz w:val="24"/>
          <w:szCs w:val="22"/>
          <w:lang w:val="en-US" w:eastAsia="zh-CN" w:bidi="zh-CN"/>
        </w:rPr>
      </w:pPr>
      <w:r>
        <w:rPr>
          <w:rFonts w:hint="default" w:ascii="Times New Roman" w:hAnsi="Times New Roman" w:eastAsia="仿宋" w:cs="Arial"/>
          <w:b/>
          <w:bCs w:val="0"/>
          <w:caps w:val="0"/>
          <w:smallCaps w:val="0"/>
          <w:kern w:val="2"/>
          <w:sz w:val="24"/>
          <w:szCs w:val="22"/>
          <w:lang w:val="en-US" w:eastAsia="zh-CN" w:bidi="zh-CN"/>
        </w:rPr>
        <w:t>表</w:t>
      </w:r>
      <w:r>
        <w:rPr>
          <w:rFonts w:hint="eastAsia" w:cs="Arial"/>
          <w:b/>
          <w:bCs w:val="0"/>
          <w:caps w:val="0"/>
          <w:smallCaps w:val="0"/>
          <w:kern w:val="2"/>
          <w:sz w:val="24"/>
          <w:szCs w:val="22"/>
          <w:lang w:val="en-US" w:eastAsia="zh-CN" w:bidi="zh-CN"/>
        </w:rPr>
        <w:t>7</w:t>
      </w:r>
      <w:r>
        <w:rPr>
          <w:rFonts w:hint="default" w:ascii="Times New Roman" w:hAnsi="Times New Roman" w:eastAsia="仿宋" w:cs="Arial"/>
          <w:b/>
          <w:bCs w:val="0"/>
          <w:caps w:val="0"/>
          <w:smallCaps w:val="0"/>
          <w:kern w:val="2"/>
          <w:sz w:val="24"/>
          <w:szCs w:val="22"/>
          <w:lang w:val="en-US" w:eastAsia="zh-CN" w:bidi="zh-CN"/>
        </w:rPr>
        <w:t>.3-1 潮南区</w:t>
      </w:r>
      <w:r>
        <w:rPr>
          <w:rFonts w:hint="eastAsia" w:cs="Arial"/>
          <w:b/>
          <w:bCs w:val="0"/>
          <w:caps w:val="0"/>
          <w:smallCaps w:val="0"/>
          <w:kern w:val="2"/>
          <w:sz w:val="24"/>
          <w:szCs w:val="22"/>
          <w:lang w:val="en-US" w:eastAsia="zh-CN" w:bidi="zh-CN"/>
        </w:rPr>
        <w:t>“</w:t>
      </w:r>
      <w:r>
        <w:rPr>
          <w:rFonts w:hint="default" w:ascii="Times New Roman" w:hAnsi="Times New Roman" w:eastAsia="仿宋" w:cs="Arial"/>
          <w:b/>
          <w:bCs w:val="0"/>
          <w:caps w:val="0"/>
          <w:smallCaps w:val="0"/>
          <w:kern w:val="2"/>
          <w:sz w:val="24"/>
          <w:szCs w:val="22"/>
          <w:lang w:val="en-US" w:eastAsia="zh-CN" w:bidi="zh-CN"/>
        </w:rPr>
        <w:t>十四五</w:t>
      </w:r>
      <w:r>
        <w:rPr>
          <w:rFonts w:hint="eastAsia" w:cs="Arial"/>
          <w:b/>
          <w:bCs w:val="0"/>
          <w:caps w:val="0"/>
          <w:smallCaps w:val="0"/>
          <w:kern w:val="2"/>
          <w:sz w:val="24"/>
          <w:szCs w:val="22"/>
          <w:lang w:val="en-US" w:eastAsia="zh-CN" w:bidi="zh-CN"/>
        </w:rPr>
        <w:t>”</w:t>
      </w:r>
      <w:r>
        <w:rPr>
          <w:rFonts w:hint="default" w:ascii="Times New Roman" w:hAnsi="Times New Roman" w:eastAsia="仿宋" w:cs="Arial"/>
          <w:b/>
          <w:bCs w:val="0"/>
          <w:caps w:val="0"/>
          <w:smallCaps w:val="0"/>
          <w:kern w:val="2"/>
          <w:sz w:val="24"/>
          <w:szCs w:val="22"/>
          <w:lang w:val="en-US" w:eastAsia="zh-CN" w:bidi="zh-CN"/>
        </w:rPr>
        <w:t>后期扶持资金汇总及年度计划表</w:t>
      </w:r>
    </w:p>
    <w:tbl>
      <w:tblPr>
        <w:tblStyle w:val="12"/>
        <w:tblW w:w="5361" w:type="pct"/>
        <w:jc w:val="center"/>
        <w:shd w:val="clear" w:color="auto" w:fill="auto"/>
        <w:tblLayout w:type="fixed"/>
        <w:tblCellMar>
          <w:top w:w="0" w:type="dxa"/>
          <w:left w:w="0" w:type="dxa"/>
          <w:bottom w:w="0" w:type="dxa"/>
          <w:right w:w="0" w:type="dxa"/>
        </w:tblCellMar>
      </w:tblPr>
      <w:tblGrid>
        <w:gridCol w:w="1196"/>
        <w:gridCol w:w="1425"/>
        <w:gridCol w:w="1141"/>
        <w:gridCol w:w="1305"/>
        <w:gridCol w:w="1018"/>
        <w:gridCol w:w="1013"/>
        <w:gridCol w:w="990"/>
        <w:gridCol w:w="1035"/>
        <w:gridCol w:w="1050"/>
        <w:gridCol w:w="1035"/>
        <w:gridCol w:w="1125"/>
        <w:gridCol w:w="1281"/>
        <w:gridCol w:w="924"/>
      </w:tblGrid>
      <w:tr>
        <w:tblPrEx>
          <w:shd w:val="clear" w:color="auto" w:fill="auto"/>
          <w:tblCellMar>
            <w:top w:w="0" w:type="dxa"/>
            <w:left w:w="0" w:type="dxa"/>
            <w:bottom w:w="0" w:type="dxa"/>
            <w:right w:w="0" w:type="dxa"/>
          </w:tblCellMar>
        </w:tblPrEx>
        <w:trPr>
          <w:trHeight w:val="369" w:hRule="atLeast"/>
          <w:jc w:val="center"/>
        </w:trPr>
        <w:tc>
          <w:tcPr>
            <w:tcW w:w="1742" w:type="pct"/>
            <w:gridSpan w:val="4"/>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项目</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拟使用后期扶持资金（万元）</w:t>
            </w:r>
          </w:p>
        </w:tc>
        <w:tc>
          <w:tcPr>
            <w:tcW w:w="2148"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年度计划（万元）</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占“十四五”期间后期扶持资金总额的比例（</w:t>
            </w:r>
            <w:r>
              <w:rPr>
                <w:rFonts w:hint="default" w:ascii="Times New Roman" w:hAnsi="Times New Roman" w:eastAsia="仿宋" w:cs="仿宋"/>
                <w:b/>
                <w:bCs/>
                <w:sz w:val="20"/>
                <w:szCs w:val="20"/>
                <w:lang w:val="en-US" w:eastAsia="zh-CN"/>
              </w:rPr>
              <w:t>%</w:t>
            </w:r>
            <w:r>
              <w:rPr>
                <w:rFonts w:hint="eastAsia" w:ascii="Times New Roman" w:hAnsi="Times New Roman" w:eastAsia="仿宋" w:cs="仿宋"/>
                <w:b/>
                <w:bCs/>
                <w:sz w:val="20"/>
                <w:szCs w:val="20"/>
                <w:lang w:val="en-US" w:eastAsia="zh-CN"/>
              </w:rPr>
              <w:t>）</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备注</w:t>
            </w:r>
          </w:p>
        </w:tc>
      </w:tr>
      <w:tr>
        <w:tblPrEx>
          <w:shd w:val="clear" w:color="auto" w:fill="auto"/>
          <w:tblCellMar>
            <w:top w:w="0" w:type="dxa"/>
            <w:left w:w="0" w:type="dxa"/>
            <w:bottom w:w="0" w:type="dxa"/>
            <w:right w:w="0" w:type="dxa"/>
          </w:tblCellMar>
        </w:tblPrEx>
        <w:trPr>
          <w:trHeight w:val="369" w:hRule="atLeast"/>
          <w:jc w:val="center"/>
        </w:trPr>
        <w:tc>
          <w:tcPr>
            <w:tcW w:w="174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第</w:t>
            </w:r>
            <w:r>
              <w:rPr>
                <w:rFonts w:hint="default" w:ascii="Times New Roman" w:hAnsi="Times New Roman" w:eastAsia="仿宋" w:cs="仿宋"/>
                <w:b/>
                <w:bCs/>
                <w:sz w:val="20"/>
                <w:szCs w:val="20"/>
                <w:lang w:val="en-US" w:eastAsia="zh-CN"/>
              </w:rPr>
              <w:t>1</w:t>
            </w:r>
            <w:r>
              <w:rPr>
                <w:rFonts w:hint="eastAsia" w:ascii="Times New Roman" w:hAnsi="Times New Roman" w:eastAsia="仿宋" w:cs="仿宋"/>
                <w:b/>
                <w:bCs/>
                <w:sz w:val="20"/>
                <w:szCs w:val="20"/>
                <w:lang w:val="en-US" w:eastAsia="zh-CN"/>
              </w:rPr>
              <w:t>年</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第</w:t>
            </w:r>
            <w:r>
              <w:rPr>
                <w:rFonts w:hint="default" w:ascii="Times New Roman" w:hAnsi="Times New Roman" w:eastAsia="仿宋" w:cs="仿宋"/>
                <w:b/>
                <w:bCs/>
                <w:sz w:val="20"/>
                <w:szCs w:val="20"/>
                <w:lang w:val="en-US" w:eastAsia="zh-CN"/>
              </w:rPr>
              <w:t>2</w:t>
            </w:r>
            <w:r>
              <w:rPr>
                <w:rFonts w:hint="eastAsia" w:ascii="Times New Roman" w:hAnsi="Times New Roman" w:eastAsia="仿宋" w:cs="仿宋"/>
                <w:b/>
                <w:bCs/>
                <w:sz w:val="20"/>
                <w:szCs w:val="20"/>
                <w:lang w:val="en-US" w:eastAsia="zh-CN"/>
              </w:rPr>
              <w:t>年</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第</w:t>
            </w:r>
            <w:r>
              <w:rPr>
                <w:rFonts w:hint="default" w:ascii="Times New Roman" w:hAnsi="Times New Roman" w:eastAsia="仿宋" w:cs="仿宋"/>
                <w:b/>
                <w:bCs/>
                <w:sz w:val="20"/>
                <w:szCs w:val="20"/>
                <w:lang w:val="en-US" w:eastAsia="zh-CN"/>
              </w:rPr>
              <w:t>3</w:t>
            </w:r>
            <w:r>
              <w:rPr>
                <w:rFonts w:hint="eastAsia" w:ascii="Times New Roman" w:hAnsi="Times New Roman" w:eastAsia="仿宋" w:cs="仿宋"/>
                <w:b/>
                <w:bCs/>
                <w:sz w:val="20"/>
                <w:szCs w:val="20"/>
                <w:lang w:val="en-US" w:eastAsia="zh-CN"/>
              </w:rPr>
              <w:t>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第</w:t>
            </w:r>
            <w:r>
              <w:rPr>
                <w:rFonts w:hint="default" w:ascii="Times New Roman" w:hAnsi="Times New Roman" w:eastAsia="仿宋" w:cs="仿宋"/>
                <w:b/>
                <w:bCs/>
                <w:sz w:val="20"/>
                <w:szCs w:val="20"/>
                <w:lang w:val="en-US" w:eastAsia="zh-CN"/>
              </w:rPr>
              <w:t>4</w:t>
            </w:r>
            <w:r>
              <w:rPr>
                <w:rFonts w:hint="eastAsia" w:ascii="Times New Roman" w:hAnsi="Times New Roman" w:eastAsia="仿宋" w:cs="仿宋"/>
                <w:b/>
                <w:bCs/>
                <w:sz w:val="20"/>
                <w:szCs w:val="20"/>
                <w:lang w:val="en-US" w:eastAsia="zh-CN"/>
              </w:rPr>
              <w:t>年</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第</w:t>
            </w:r>
            <w:r>
              <w:rPr>
                <w:rFonts w:hint="default" w:ascii="Times New Roman" w:hAnsi="Times New Roman" w:eastAsia="仿宋" w:cs="仿宋"/>
                <w:b/>
                <w:bCs/>
                <w:sz w:val="20"/>
                <w:szCs w:val="20"/>
                <w:lang w:val="en-US" w:eastAsia="zh-CN"/>
              </w:rPr>
              <w:t>5</w:t>
            </w:r>
            <w:r>
              <w:rPr>
                <w:rFonts w:hint="eastAsia" w:ascii="Times New Roman" w:hAnsi="Times New Roman" w:eastAsia="仿宋" w:cs="仿宋"/>
                <w:b/>
                <w:bCs/>
                <w:sz w:val="20"/>
                <w:szCs w:val="20"/>
                <w:lang w:val="en-US" w:eastAsia="zh-CN"/>
              </w:rPr>
              <w:t>年</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总计</w:t>
            </w: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基金直接发放规划</w:t>
            </w: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直补资金</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4410.7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899.14</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884.64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880.14</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875.64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871.14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4410.7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42.01</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项目扶持</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两者结合</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合计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4410.7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899.14</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884.64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880.14</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875.64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871.14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4410.7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42.01</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vMerge w:val="restart"/>
            <w:tcBorders>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基础设施和公共服务设施</w:t>
            </w:r>
          </w:p>
        </w:tc>
        <w:tc>
          <w:tcPr>
            <w:tcW w:w="392"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基础设施</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道路硬化</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1750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1750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16.67</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92"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基本公共服务设施</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防灾减灾</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1200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11.43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92"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文化广场</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0.95</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92"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公共服务中心</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0.95</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92"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其他</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250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350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1300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5.72</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人居环境整治</w:t>
            </w: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村庄美化绿化</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1550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350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300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cs="仿宋"/>
                <w:sz w:val="20"/>
                <w:szCs w:val="20"/>
                <w:lang w:val="en-US" w:eastAsia="zh-CN"/>
              </w:rPr>
              <w:t>1550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14.77</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合计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6000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1650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1150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6000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57.16</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就业创业能力建设</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技能培训</w:t>
            </w: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农业技能培训</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40</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0.38</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创新创业带头人培训</w:t>
            </w: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产业发展理念、经营方向、管理模式</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9</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0.26</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其他培训</w:t>
            </w:r>
          </w:p>
        </w:tc>
        <w:tc>
          <w:tcPr>
            <w:tcW w:w="841" w:type="pct"/>
            <w:gridSpan w:val="2"/>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“三农”政策解读、移民综合素质培训</w:t>
            </w:r>
          </w:p>
        </w:tc>
        <w:tc>
          <w:tcPr>
            <w:tcW w:w="350"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w:t>
            </w:r>
          </w:p>
        </w:tc>
        <w:tc>
          <w:tcPr>
            <w:tcW w:w="348"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p>
        </w:tc>
        <w:tc>
          <w:tcPr>
            <w:tcW w:w="340"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355"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361"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355"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5</w:t>
            </w:r>
          </w:p>
        </w:tc>
        <w:tc>
          <w:tcPr>
            <w:tcW w:w="386"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20</w:t>
            </w:r>
          </w:p>
        </w:tc>
        <w:tc>
          <w:tcPr>
            <w:tcW w:w="440"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0.19</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411"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合计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24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15</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87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r>
              <w:rPr>
                <w:rFonts w:hint="eastAsia" w:ascii="Times New Roman" w:hAnsi="Times New Roman" w:eastAsia="仿宋" w:cs="仿宋"/>
                <w:sz w:val="20"/>
                <w:szCs w:val="20"/>
                <w:lang w:val="en-US" w:eastAsia="zh-CN"/>
              </w:rPr>
              <w:t>0.83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sz w:val="20"/>
                <w:szCs w:val="20"/>
                <w:lang w:val="en-US" w:eastAsia="zh-CN"/>
              </w:rPr>
            </w:pPr>
          </w:p>
        </w:tc>
      </w:tr>
      <w:tr>
        <w:tblPrEx>
          <w:shd w:val="clear" w:color="auto" w:fill="auto"/>
          <w:tblCellMar>
            <w:top w:w="0" w:type="dxa"/>
            <w:left w:w="0" w:type="dxa"/>
            <w:bottom w:w="0" w:type="dxa"/>
            <w:right w:w="0" w:type="dxa"/>
          </w:tblCellMar>
        </w:tblPrEx>
        <w:trPr>
          <w:trHeight w:val="369" w:hRule="atLeast"/>
          <w:jc w:val="center"/>
        </w:trPr>
        <w:tc>
          <w:tcPr>
            <w:tcW w:w="1742"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总计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10497.7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2549.14</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2008.64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2004.14</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1899.64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2036.14</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default"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10497.7</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r>
              <w:rPr>
                <w:rFonts w:hint="eastAsia" w:ascii="Times New Roman" w:hAnsi="Times New Roman" w:eastAsia="仿宋" w:cs="仿宋"/>
                <w:b/>
                <w:bCs/>
                <w:sz w:val="20"/>
                <w:szCs w:val="20"/>
                <w:lang w:val="en-US" w:eastAsia="zh-CN"/>
              </w:rPr>
              <w:t>100.00</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0" w:lineRule="atLeast"/>
              <w:ind w:firstLine="0" w:firstLineChars="0"/>
              <w:jc w:val="center"/>
              <w:rPr>
                <w:rFonts w:hint="eastAsia" w:ascii="Times New Roman" w:hAnsi="Times New Roman" w:eastAsia="仿宋" w:cs="仿宋"/>
                <w:b/>
                <w:bCs/>
                <w:sz w:val="20"/>
                <w:szCs w:val="20"/>
                <w:lang w:val="en-US" w:eastAsia="zh-CN"/>
              </w:rPr>
            </w:pPr>
          </w:p>
        </w:tc>
      </w:tr>
    </w:tbl>
    <w:p>
      <w:pPr>
        <w:bidi w:val="0"/>
        <w:ind w:left="0" w:leftChars="0" w:firstLine="0" w:firstLineChars="0"/>
        <w:jc w:val="center"/>
        <w:rPr>
          <w:rFonts w:hint="default" w:ascii="Times New Roman" w:hAnsi="Times New Roman" w:eastAsia="仿宋" w:cs="Arial"/>
          <w:b/>
          <w:bCs w:val="0"/>
          <w:caps w:val="0"/>
          <w:smallCaps w:val="0"/>
          <w:kern w:val="2"/>
          <w:sz w:val="24"/>
          <w:szCs w:val="22"/>
          <w:lang w:val="en-US" w:eastAsia="zh-CN" w:bidi="zh-CN"/>
        </w:rPr>
      </w:pPr>
    </w:p>
    <w:p>
      <w:pPr>
        <w:bidi w:val="0"/>
        <w:rPr>
          <w:rFonts w:hint="eastAsia"/>
          <w:lang w:val="en-US" w:eastAsia="zh-CN"/>
        </w:rPr>
      </w:pPr>
    </w:p>
    <w:p>
      <w:pPr>
        <w:rPr>
          <w:rFonts w:hint="eastAsia"/>
          <w:lang w:val="en-US" w:eastAsia="zh-CN"/>
        </w:rPr>
        <w:sectPr>
          <w:pgSz w:w="16838" w:h="11905" w:orient="landscape"/>
          <w:pgMar w:top="1304" w:right="1871" w:bottom="1304" w:left="1440" w:header="680" w:footer="1020" w:gutter="0"/>
          <w:pgBorders>
            <w:top w:val="none" w:sz="0" w:space="0"/>
            <w:left w:val="none" w:sz="0" w:space="0"/>
            <w:bottom w:val="none" w:sz="0" w:space="0"/>
            <w:right w:val="none" w:sz="0" w:space="0"/>
          </w:pgBorders>
          <w:pgNumType w:fmt="decimal"/>
          <w:cols w:space="0" w:num="1"/>
          <w:rtlGutter w:val="0"/>
          <w:docGrid w:type="lines" w:linePitch="381" w:charSpace="0"/>
        </w:sectPr>
      </w:pPr>
    </w:p>
    <w:p>
      <w:pPr>
        <w:pStyle w:val="3"/>
        <w:bidi w:val="0"/>
      </w:pPr>
      <w:bookmarkStart w:id="103" w:name="_Toc56962748"/>
      <w:bookmarkStart w:id="104" w:name="_Toc57015535"/>
      <w:bookmarkStart w:id="105" w:name="_Toc32108"/>
      <w:r>
        <w:rPr>
          <w:rFonts w:hint="eastAsia"/>
          <w:lang w:val="en-US" w:eastAsia="zh-CN"/>
        </w:rPr>
        <w:t>8</w:t>
      </w:r>
      <w:r>
        <w:rPr>
          <w:rFonts w:hint="eastAsia"/>
        </w:rPr>
        <w:t xml:space="preserve"> </w:t>
      </w:r>
      <w:r>
        <w:t>保障措施</w:t>
      </w:r>
      <w:bookmarkEnd w:id="103"/>
      <w:bookmarkEnd w:id="104"/>
      <w:bookmarkEnd w:id="105"/>
    </w:p>
    <w:p>
      <w:pPr>
        <w:bidi w:val="0"/>
        <w:rPr>
          <w:rFonts w:hint="eastAsia"/>
        </w:rPr>
      </w:pPr>
      <w:r>
        <w:rPr>
          <w:rFonts w:hint="eastAsia"/>
        </w:rPr>
        <w:t>1、完善工作机制</w:t>
      </w:r>
    </w:p>
    <w:p>
      <w:pPr>
        <w:bidi w:val="0"/>
        <w:rPr>
          <w:rFonts w:hint="eastAsia"/>
        </w:rPr>
      </w:pPr>
      <w:r>
        <w:rPr>
          <w:rFonts w:hint="eastAsia"/>
        </w:rPr>
        <w:t>要按照属地管理、政府负责的原则，推动建立健全水库移民后期扶持</w:t>
      </w:r>
      <w:r>
        <w:rPr>
          <w:rFonts w:hint="eastAsia"/>
          <w:lang w:eastAsia="zh-CN"/>
        </w:rPr>
        <w:t>“</w:t>
      </w:r>
      <w:r>
        <w:rPr>
          <w:rFonts w:hint="eastAsia"/>
        </w:rPr>
        <w:t>十四五</w:t>
      </w:r>
      <w:r>
        <w:rPr>
          <w:rFonts w:hint="eastAsia"/>
          <w:lang w:eastAsia="zh-CN"/>
        </w:rPr>
        <w:t>”</w:t>
      </w:r>
      <w:r>
        <w:rPr>
          <w:rFonts w:hint="eastAsia"/>
        </w:rPr>
        <w:t>规划实施工作机制，完善配套保障制度，强化工作能力建设，形成政府领导、部门协同、齐抓共管、合力推进工作的良好格局。各地水利部门及移民工作机构要进一步落实好牵头部门的责任，要主动沟通对接，加强统筹协调，督促有关部门履行职责，将水库移民后期扶持</w:t>
      </w:r>
      <w:r>
        <w:rPr>
          <w:rFonts w:hint="eastAsia"/>
          <w:lang w:eastAsia="zh-CN"/>
        </w:rPr>
        <w:t>“</w:t>
      </w:r>
      <w:r>
        <w:rPr>
          <w:rFonts w:hint="eastAsia"/>
        </w:rPr>
        <w:t>十四五</w:t>
      </w:r>
      <w:r>
        <w:rPr>
          <w:rFonts w:hint="eastAsia"/>
          <w:lang w:eastAsia="zh-CN"/>
        </w:rPr>
        <w:t>”</w:t>
      </w:r>
      <w:r>
        <w:rPr>
          <w:rFonts w:hint="eastAsia"/>
        </w:rPr>
        <w:t>规划落到实处。</w:t>
      </w:r>
    </w:p>
    <w:p>
      <w:pPr>
        <w:bidi w:val="0"/>
        <w:rPr>
          <w:rFonts w:hint="eastAsia"/>
        </w:rPr>
      </w:pPr>
      <w:r>
        <w:rPr>
          <w:rFonts w:hint="eastAsia"/>
        </w:rPr>
        <w:t>2、强化政策措施引导</w:t>
      </w:r>
    </w:p>
    <w:p>
      <w:pPr>
        <w:bidi w:val="0"/>
        <w:rPr>
          <w:rFonts w:hint="eastAsia"/>
        </w:rPr>
      </w:pPr>
      <w:r>
        <w:rPr>
          <w:rFonts w:hint="eastAsia"/>
        </w:rPr>
        <w:t>积极完善与规划相配套的各项政策措施，综合运用经济、法律、政策手段推进规划实施，鼓励引导企业等社会主体参与规划实施，引导各类资源向规划重点项目配置。着力整顿和规范市场经济秩序，保护公平竞争，改善政务环境、招商引资环境、旅游环境、生态环境和社会环境，完善服务措施，营造良好投资环境和发展环境。</w:t>
      </w:r>
    </w:p>
    <w:p>
      <w:pPr>
        <w:bidi w:val="0"/>
        <w:rPr>
          <w:rFonts w:hint="eastAsia"/>
        </w:rPr>
      </w:pPr>
      <w:r>
        <w:rPr>
          <w:rFonts w:hint="eastAsia"/>
        </w:rPr>
        <w:t>3、健全项目支撑体系</w:t>
      </w:r>
    </w:p>
    <w:p>
      <w:pPr>
        <w:bidi w:val="0"/>
        <w:rPr>
          <w:rFonts w:hint="eastAsia"/>
        </w:rPr>
      </w:pPr>
      <w:r>
        <w:rPr>
          <w:rFonts w:hint="eastAsia"/>
        </w:rPr>
        <w:t>围绕国家以及省、市重大战略机遇，健全大中型水库移民后期扶持</w:t>
      </w:r>
      <w:r>
        <w:rPr>
          <w:rFonts w:hint="eastAsia"/>
          <w:lang w:eastAsia="zh-CN"/>
        </w:rPr>
        <w:t>“</w:t>
      </w:r>
      <w:r>
        <w:rPr>
          <w:rFonts w:hint="eastAsia"/>
        </w:rPr>
        <w:t>十四五</w:t>
      </w:r>
      <w:r>
        <w:rPr>
          <w:rFonts w:hint="eastAsia"/>
          <w:lang w:eastAsia="zh-CN"/>
        </w:rPr>
        <w:t>”</w:t>
      </w:r>
      <w:r>
        <w:rPr>
          <w:rFonts w:hint="eastAsia"/>
        </w:rPr>
        <w:t>规划项目支撑体系，争取国家、省、市支持。进一步拓宽民间投资渠道，落实鼓励民间投资的相关政策，完善项目投融资体系；健全项目工作责任制，构建绿色通道，实施大项目领导负责推进制度；强化项目建设全过程管理，提高项目投资效益。</w:t>
      </w:r>
    </w:p>
    <w:p>
      <w:pPr>
        <w:bidi w:val="0"/>
        <w:rPr>
          <w:rFonts w:hint="eastAsia"/>
        </w:rPr>
      </w:pPr>
      <w:r>
        <w:rPr>
          <w:rFonts w:hint="eastAsia"/>
        </w:rPr>
        <w:t>4、统筹协调规划实施</w:t>
      </w:r>
    </w:p>
    <w:p>
      <w:pPr>
        <w:bidi w:val="0"/>
        <w:rPr>
          <w:rFonts w:hint="eastAsia"/>
        </w:rPr>
      </w:pPr>
      <w:r>
        <w:rPr>
          <w:rFonts w:hint="eastAsia"/>
        </w:rPr>
        <w:t>分年度落实规划提出的主要目标和任务，强化规划作为前置条件的强制性和权威性，以保证规划顺利实施。加快制定大中型水库移民后期扶持</w:t>
      </w:r>
      <w:r>
        <w:rPr>
          <w:rFonts w:hint="eastAsia"/>
          <w:lang w:eastAsia="zh-CN"/>
        </w:rPr>
        <w:t>“</w:t>
      </w:r>
      <w:r>
        <w:rPr>
          <w:rFonts w:hint="eastAsia"/>
        </w:rPr>
        <w:t>十四五</w:t>
      </w:r>
      <w:r>
        <w:rPr>
          <w:rFonts w:hint="eastAsia"/>
          <w:lang w:eastAsia="zh-CN"/>
        </w:rPr>
        <w:t>”</w:t>
      </w:r>
      <w:r>
        <w:rPr>
          <w:rFonts w:hint="eastAsia"/>
        </w:rPr>
        <w:t>规划实施的绩效评价考核体系和具体考核办法。加强对规划年度实施情况考核，进行跟踪分析和监督评估。</w:t>
      </w:r>
    </w:p>
    <w:p>
      <w:pPr>
        <w:bidi w:val="0"/>
        <w:rPr>
          <w:rFonts w:hint="eastAsia"/>
        </w:rPr>
      </w:pPr>
      <w:r>
        <w:rPr>
          <w:rFonts w:hint="eastAsia"/>
        </w:rPr>
        <w:t>建立健全项目库管理制度，确保水库移民后期扶持资金预算及时分解落实到项目。分级建立水库移民人口、后期扶持资金和项目管理台账，强化动态管理。通过加强与财政和审计等部门的协调配合，加快水库移民后期扶持项目评审、招投标、决算审计和竣工验收等工作</w:t>
      </w:r>
      <w:r>
        <w:rPr>
          <w:rFonts w:hint="eastAsia"/>
          <w:lang w:val="en-US" w:eastAsia="zh-CN"/>
        </w:rPr>
        <w:t>的速度</w:t>
      </w:r>
      <w:r>
        <w:rPr>
          <w:rFonts w:hint="eastAsia"/>
        </w:rPr>
        <w:t>。</w:t>
      </w:r>
    </w:p>
    <w:p>
      <w:pPr>
        <w:bidi w:val="0"/>
        <w:rPr>
          <w:rFonts w:hint="eastAsia"/>
        </w:rPr>
      </w:pPr>
      <w:r>
        <w:rPr>
          <w:rFonts w:hint="eastAsia"/>
        </w:rPr>
        <w:t>5、加强督查督办</w:t>
      </w:r>
    </w:p>
    <w:p>
      <w:pPr>
        <w:bidi w:val="0"/>
        <w:rPr>
          <w:rFonts w:hint="eastAsia"/>
        </w:rPr>
      </w:pPr>
      <w:r>
        <w:rPr>
          <w:rFonts w:hint="eastAsia"/>
        </w:rPr>
        <w:t>要统筹安排大中型水库移民后期扶持政策实施情况的督导检查、稽察审计、监测评估、绩效评价和统计等工作，形成监督检查工作合力。充分利用全省水库移民后期扶持管理信息系统，分级建立和按期更新基本资料、规划管理、资金管理、统计报表、移民信访等数据信息，提高信息化监管水平。积极运用重点督办、专项检查等手段，着力查处水库移民后期扶持资金结存量大、违规使用资金、项目实施管理不规范等常见易发问题，并从制度源头上规范解决。加强监督检查成果运用，建立健全典型问题通报和重大问题约谈制度，加大对违纪违规行为的责任追究和惩处力度。</w:t>
      </w:r>
    </w:p>
    <w:p>
      <w:pPr>
        <w:bidi w:val="0"/>
        <w:rPr>
          <w:rFonts w:hint="eastAsia"/>
        </w:rPr>
      </w:pPr>
      <w:r>
        <w:rPr>
          <w:rFonts w:hint="eastAsia"/>
        </w:rPr>
        <w:t>6、保障群众知情权、参与权和监督权</w:t>
      </w:r>
    </w:p>
    <w:p>
      <w:pPr>
        <w:bidi w:val="0"/>
        <w:rPr>
          <w:rFonts w:hint="eastAsia"/>
        </w:rPr>
      </w:pPr>
      <w:r>
        <w:rPr>
          <w:rFonts w:hint="eastAsia"/>
        </w:rPr>
        <w:t>要切实维护移民群众的知情权、参与权和监督权，在规划报告中要说明移民群众在规划编制过程中的参与情况和主要意愿，并在实施过程中保障移民群众的合法权益。</w:t>
      </w:r>
    </w:p>
    <w:p>
      <w:pPr>
        <w:bidi w:val="0"/>
        <w:rPr>
          <w:rFonts w:hint="eastAsia"/>
        </w:rPr>
      </w:pPr>
      <w:r>
        <w:rPr>
          <w:rFonts w:hint="eastAsia"/>
        </w:rPr>
        <w:t>在</w:t>
      </w:r>
      <w:r>
        <w:rPr>
          <w:rFonts w:hint="eastAsia"/>
          <w:lang w:eastAsia="zh-CN"/>
        </w:rPr>
        <w:t>“</w:t>
      </w:r>
      <w:r>
        <w:rPr>
          <w:rFonts w:hint="eastAsia"/>
        </w:rPr>
        <w:t>十四五</w:t>
      </w:r>
      <w:r>
        <w:rPr>
          <w:rFonts w:hint="eastAsia"/>
          <w:lang w:eastAsia="zh-CN"/>
        </w:rPr>
        <w:t>”</w:t>
      </w:r>
      <w:r>
        <w:rPr>
          <w:rFonts w:hint="eastAsia"/>
        </w:rPr>
        <w:t>规划期间，要把政府主导和移民主体有机统一起来，充分尊重移民意愿，激发移民内生动力，发挥移民群众的主体作用，教育引导广大移民奋力自强，通过辛勤劳动实现振兴发展。鼓励移民村级组织和移民工匠带头人承接的、以移民自建方式组织实施的小型工程及服务项目。加强对水库移民末梢监督系统的维护，及时公布和更新水库移民</w:t>
      </w:r>
      <w:r>
        <w:rPr>
          <w:rFonts w:hint="eastAsia"/>
          <w:lang w:eastAsia="zh-CN"/>
        </w:rPr>
        <w:t>“</w:t>
      </w:r>
      <w:r>
        <w:rPr>
          <w:rFonts w:hint="eastAsia"/>
        </w:rPr>
        <w:t>十四五</w:t>
      </w:r>
      <w:r>
        <w:rPr>
          <w:rFonts w:hint="eastAsia"/>
          <w:lang w:eastAsia="zh-CN"/>
        </w:rPr>
        <w:t>”</w:t>
      </w:r>
      <w:r>
        <w:rPr>
          <w:rFonts w:hint="eastAsia"/>
        </w:rPr>
        <w:t>规划相关工作进展情况，接受移民群众监督。</w:t>
      </w:r>
    </w:p>
    <w:p>
      <w:pPr>
        <w:rPr>
          <w:rFonts w:hint="eastAsia"/>
        </w:rPr>
      </w:pPr>
      <w:r>
        <w:rPr>
          <w:rFonts w:hint="eastAsia"/>
        </w:rPr>
        <w:br w:type="page"/>
      </w:r>
    </w:p>
    <w:p>
      <w:pPr>
        <w:pStyle w:val="3"/>
        <w:bidi w:val="0"/>
        <w:rPr>
          <w:rFonts w:hint="eastAsia"/>
          <w:lang w:val="en-US" w:eastAsia="zh-CN"/>
        </w:rPr>
      </w:pPr>
      <w:bookmarkStart w:id="106" w:name="_Toc11826"/>
      <w:r>
        <w:rPr>
          <w:rFonts w:hint="eastAsia"/>
          <w:lang w:val="en-US" w:eastAsia="zh-CN"/>
        </w:rPr>
        <w:t>9 附图</w:t>
      </w:r>
      <w:bookmarkEnd w:id="106"/>
    </w:p>
    <w:p>
      <w:pPr>
        <w:bidi w:val="0"/>
        <w:ind w:left="0" w:leftChars="0" w:firstLine="0" w:firstLineChars="0"/>
        <w:rPr>
          <w:rFonts w:hint="eastAsia" w:ascii="Times New Roman" w:hAnsi="Times New Roman"/>
        </w:rPr>
      </w:pPr>
      <w:r>
        <w:rPr>
          <w:rFonts w:hint="eastAsia"/>
          <w:lang w:eastAsia="zh-CN"/>
        </w:rPr>
        <w:t>附图</w:t>
      </w:r>
      <w:r>
        <w:rPr>
          <w:rFonts w:hint="eastAsia"/>
          <w:lang w:val="en-US" w:eastAsia="zh-CN"/>
        </w:rPr>
        <w:t>01：</w:t>
      </w:r>
      <w:r>
        <w:rPr>
          <w:rFonts w:hint="eastAsia" w:ascii="Times New Roman" w:hAnsi="Times New Roman"/>
          <w:lang w:val="en-US" w:eastAsia="zh-CN"/>
        </w:rPr>
        <w:t>潮南区大中型水库</w:t>
      </w:r>
      <w:r>
        <w:rPr>
          <w:rFonts w:hint="eastAsia"/>
          <w:lang w:val="en-US" w:eastAsia="zh-CN"/>
        </w:rPr>
        <w:t>移民村</w:t>
      </w:r>
      <w:r>
        <w:rPr>
          <w:rFonts w:hint="eastAsia" w:ascii="Times New Roman" w:hAnsi="Times New Roman"/>
          <w:lang w:val="en-US" w:eastAsia="zh-CN"/>
        </w:rPr>
        <w:t>及</w:t>
      </w:r>
      <w:r>
        <w:rPr>
          <w:rFonts w:hint="eastAsia"/>
          <w:lang w:val="en-US" w:eastAsia="zh-CN"/>
        </w:rPr>
        <w:t>水库</w:t>
      </w:r>
      <w:r>
        <w:rPr>
          <w:rFonts w:hint="eastAsia" w:ascii="Times New Roman" w:hAnsi="Times New Roman"/>
        </w:rPr>
        <w:t>分布示意图。</w:t>
      </w:r>
    </w:p>
    <w:p>
      <w:pPr>
        <w:bidi w:val="0"/>
        <w:ind w:left="0" w:leftChars="0" w:firstLine="0" w:firstLineChars="0"/>
        <w:rPr>
          <w:rFonts w:hint="eastAsia" w:ascii="Times New Roman" w:hAnsi="Times New Roman"/>
        </w:rPr>
        <w:sectPr>
          <w:pgSz w:w="11905" w:h="16838"/>
          <w:pgMar w:top="2098" w:right="1474" w:bottom="1984" w:left="1587" w:header="907" w:footer="850" w:gutter="0"/>
          <w:pgNumType w:fmt="decimal"/>
          <w:cols w:space="0" w:num="1"/>
          <w:rtlGutter w:val="0"/>
          <w:docGrid w:type="lines" w:linePitch="319" w:charSpace="0"/>
        </w:sectPr>
      </w:pPr>
      <w:r>
        <w:rPr>
          <w:rFonts w:hint="eastAsia"/>
          <w:lang w:eastAsia="zh-CN"/>
        </w:rPr>
        <w:t>附图</w:t>
      </w:r>
      <w:r>
        <w:rPr>
          <w:rFonts w:hint="eastAsia"/>
          <w:lang w:val="en-US" w:eastAsia="zh-CN"/>
        </w:rPr>
        <w:t>02：</w:t>
      </w:r>
      <w:r>
        <w:rPr>
          <w:rFonts w:hint="eastAsia" w:ascii="Times New Roman" w:hAnsi="Times New Roman"/>
          <w:lang w:val="en-US" w:eastAsia="zh-CN"/>
        </w:rPr>
        <w:t>潮南区</w:t>
      </w:r>
      <w:r>
        <w:rPr>
          <w:rFonts w:hint="eastAsia"/>
        </w:rPr>
        <w:t>大中型</w:t>
      </w:r>
      <w:r>
        <w:rPr>
          <w:rFonts w:hint="eastAsia"/>
          <w:lang w:val="en-US" w:eastAsia="zh-CN"/>
        </w:rPr>
        <w:t>水库移民后期扶持“</w:t>
      </w:r>
      <w:r>
        <w:rPr>
          <w:rFonts w:hint="eastAsia"/>
        </w:rPr>
        <w:t>十四五</w:t>
      </w:r>
      <w:r>
        <w:rPr>
          <w:rFonts w:hint="eastAsia"/>
          <w:lang w:val="en-US" w:eastAsia="zh-CN"/>
        </w:rPr>
        <w:t>”</w:t>
      </w:r>
      <w:r>
        <w:rPr>
          <w:rFonts w:hint="eastAsia"/>
        </w:rPr>
        <w:t>规划优先保障项目分布示意图</w:t>
      </w:r>
      <w:r>
        <w:rPr>
          <w:rFonts w:hint="eastAsia" w:ascii="Times New Roman" w:hAnsi="Times New Roman"/>
        </w:rPr>
        <w:t>。</w:t>
      </w:r>
    </w:p>
    <w:p>
      <w:pPr>
        <w:ind w:left="0" w:leftChars="0" w:firstLine="0" w:firstLineChars="0"/>
        <w:jc w:val="center"/>
        <w:rPr>
          <w:rFonts w:hint="default"/>
          <w:lang w:val="en-US" w:eastAsia="zh-CN"/>
        </w:rPr>
      </w:pPr>
      <w:r>
        <w:rPr>
          <w:rFonts w:hint="default"/>
          <w:lang w:val="en-US" w:eastAsia="zh-CN"/>
        </w:rPr>
        <w:drawing>
          <wp:inline distT="0" distB="0" distL="114300" distR="114300">
            <wp:extent cx="12419330" cy="8734425"/>
            <wp:effectExtent l="0" t="0" r="1270" b="13335"/>
            <wp:docPr id="8" name="图片 8" descr="大中型移民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大中型移民分布"/>
                    <pic:cNvPicPr>
                      <a:picLocks noChangeAspect="1"/>
                    </pic:cNvPicPr>
                  </pic:nvPicPr>
                  <pic:blipFill>
                    <a:blip r:embed="rId16"/>
                    <a:stretch>
                      <a:fillRect/>
                    </a:stretch>
                  </pic:blipFill>
                  <pic:spPr>
                    <a:xfrm>
                      <a:off x="0" y="0"/>
                      <a:ext cx="12419330" cy="8734425"/>
                    </a:xfrm>
                    <a:prstGeom prst="rect">
                      <a:avLst/>
                    </a:prstGeom>
                  </pic:spPr>
                </pic:pic>
              </a:graphicData>
            </a:graphic>
          </wp:inline>
        </w:drawing>
      </w:r>
    </w:p>
    <w:p>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11557635" cy="8984615"/>
            <wp:effectExtent l="0" t="0" r="5715" b="6985"/>
            <wp:docPr id="6" name="图片 6" descr="01f80901299b84d455d09fa0406d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f80901299b84d455d09fa0406da6f"/>
                    <pic:cNvPicPr>
                      <a:picLocks noChangeAspect="1"/>
                    </pic:cNvPicPr>
                  </pic:nvPicPr>
                  <pic:blipFill>
                    <a:blip r:embed="rId17"/>
                    <a:stretch>
                      <a:fillRect/>
                    </a:stretch>
                  </pic:blipFill>
                  <pic:spPr>
                    <a:xfrm>
                      <a:off x="0" y="0"/>
                      <a:ext cx="11557635" cy="8984615"/>
                    </a:xfrm>
                    <a:prstGeom prst="rect">
                      <a:avLst/>
                    </a:prstGeom>
                  </pic:spPr>
                </pic:pic>
              </a:graphicData>
            </a:graphic>
          </wp:inline>
        </w:drawing>
      </w:r>
    </w:p>
    <w:sectPr>
      <w:pgSz w:w="23757" w:h="16783" w:orient="landscape"/>
      <w:pgMar w:top="1304" w:right="1871" w:bottom="1304" w:left="1440" w:header="680" w:footer="1020" w:gutter="0"/>
      <w:pgNumType w:fmt="decimal"/>
      <w:cols w:space="0" w:num="1"/>
      <w:rtlGutter w:val="0"/>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firstLine="0" w:firstLineChars="0"/>
                            <w:jc w:val="both"/>
                          </w:pPr>
                          <w:r>
                            <w:t xml:space="preserve">第 </w:t>
                          </w:r>
                          <w:r>
                            <w:fldChar w:fldCharType="begin"/>
                          </w:r>
                          <w:r>
                            <w:instrText xml:space="preserve"> PAGE  \* MERGEFORMAT </w:instrText>
                          </w:r>
                          <w:r>
                            <w:fldChar w:fldCharType="separate"/>
                          </w:r>
                          <w:r>
                            <w:t>I</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ind w:left="0" w:leftChars="0" w:firstLine="0" w:firstLineChars="0"/>
                      <w:jc w:val="both"/>
                    </w:pPr>
                    <w:r>
                      <w:t xml:space="preserve">第 </w:t>
                    </w:r>
                    <w:r>
                      <w:fldChar w:fldCharType="begin"/>
                    </w:r>
                    <w:r>
                      <w:instrText xml:space="preserve"> PAGE  \* MERGEFORMAT </w:instrText>
                    </w:r>
                    <w:r>
                      <w:fldChar w:fldCharType="separate"/>
                    </w:r>
                    <w:r>
                      <w:t>I</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firstLine="0" w:firstLineChars="0"/>
                          </w:pPr>
                          <w:r>
                            <w:t xml:space="preserve">第 </w:t>
                          </w:r>
                          <w:r>
                            <w:fldChar w:fldCharType="begin"/>
                          </w:r>
                          <w:r>
                            <w:instrText xml:space="preserve"> PAGE  \* MERGEFORMAT </w:instrText>
                          </w:r>
                          <w:r>
                            <w:fldChar w:fldCharType="separate"/>
                          </w:r>
                          <w:r>
                            <w:t>I</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ind w:left="0" w:leftChars="0" w:firstLine="0" w:firstLineChars="0"/>
                    </w:pPr>
                    <w:r>
                      <w:t xml:space="preserve">第 </w:t>
                    </w:r>
                    <w:r>
                      <w:fldChar w:fldCharType="begin"/>
                    </w:r>
                    <w:r>
                      <w:instrText xml:space="preserve"> PAGE  \* MERGEFORMAT </w:instrText>
                    </w:r>
                    <w:r>
                      <w:fldChar w:fldCharType="separate"/>
                    </w:r>
                    <w:r>
                      <w:t>I</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7960F3"/>
    <w:multiLevelType w:val="singleLevel"/>
    <w:tmpl w:val="A07960F3"/>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9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54025B"/>
    <w:rsid w:val="00625EDD"/>
    <w:rsid w:val="007374D0"/>
    <w:rsid w:val="00C256AE"/>
    <w:rsid w:val="00C257D7"/>
    <w:rsid w:val="00E31C6D"/>
    <w:rsid w:val="01375FE1"/>
    <w:rsid w:val="0293276F"/>
    <w:rsid w:val="02F75B88"/>
    <w:rsid w:val="036A264F"/>
    <w:rsid w:val="04117D48"/>
    <w:rsid w:val="044C32A0"/>
    <w:rsid w:val="054E64CE"/>
    <w:rsid w:val="058A3777"/>
    <w:rsid w:val="05BD2FAC"/>
    <w:rsid w:val="089E6BCF"/>
    <w:rsid w:val="0A667414"/>
    <w:rsid w:val="0A8E5E13"/>
    <w:rsid w:val="0A92491A"/>
    <w:rsid w:val="0AD228B0"/>
    <w:rsid w:val="0B4D79DB"/>
    <w:rsid w:val="0B561A9F"/>
    <w:rsid w:val="0BC10753"/>
    <w:rsid w:val="0BD85E9C"/>
    <w:rsid w:val="0BF0639E"/>
    <w:rsid w:val="0CE03BB7"/>
    <w:rsid w:val="0D127B87"/>
    <w:rsid w:val="0D4C4A0A"/>
    <w:rsid w:val="0EFF50A8"/>
    <w:rsid w:val="0F236F38"/>
    <w:rsid w:val="0F2F4E38"/>
    <w:rsid w:val="0F5D20B7"/>
    <w:rsid w:val="0F995258"/>
    <w:rsid w:val="10243CF7"/>
    <w:rsid w:val="10692FD5"/>
    <w:rsid w:val="109154E8"/>
    <w:rsid w:val="10B37F30"/>
    <w:rsid w:val="11DF7836"/>
    <w:rsid w:val="12590863"/>
    <w:rsid w:val="12670DFF"/>
    <w:rsid w:val="132D26AD"/>
    <w:rsid w:val="139C6A31"/>
    <w:rsid w:val="14144D1A"/>
    <w:rsid w:val="146D1EAD"/>
    <w:rsid w:val="14822D05"/>
    <w:rsid w:val="14C24417"/>
    <w:rsid w:val="14D00FBB"/>
    <w:rsid w:val="153D77A6"/>
    <w:rsid w:val="15A40BC8"/>
    <w:rsid w:val="163258CF"/>
    <w:rsid w:val="17AC2AA5"/>
    <w:rsid w:val="17B355C4"/>
    <w:rsid w:val="18615468"/>
    <w:rsid w:val="19222323"/>
    <w:rsid w:val="19344F83"/>
    <w:rsid w:val="193E2B2E"/>
    <w:rsid w:val="199239EB"/>
    <w:rsid w:val="19DF2C0D"/>
    <w:rsid w:val="1A65300A"/>
    <w:rsid w:val="1A727BAB"/>
    <w:rsid w:val="1AD37D7E"/>
    <w:rsid w:val="1B6331A0"/>
    <w:rsid w:val="1C26254D"/>
    <w:rsid w:val="1C32369E"/>
    <w:rsid w:val="1D4A5553"/>
    <w:rsid w:val="1E1D0286"/>
    <w:rsid w:val="1EF32BAE"/>
    <w:rsid w:val="1F29505A"/>
    <w:rsid w:val="21C7379B"/>
    <w:rsid w:val="226A5622"/>
    <w:rsid w:val="232C1EB0"/>
    <w:rsid w:val="23487ED0"/>
    <w:rsid w:val="23E45F21"/>
    <w:rsid w:val="241F1802"/>
    <w:rsid w:val="24681AC9"/>
    <w:rsid w:val="25730E93"/>
    <w:rsid w:val="25CC294A"/>
    <w:rsid w:val="25EB4301"/>
    <w:rsid w:val="26376D3E"/>
    <w:rsid w:val="26540C5F"/>
    <w:rsid w:val="27012294"/>
    <w:rsid w:val="27C51C8B"/>
    <w:rsid w:val="289A3CD6"/>
    <w:rsid w:val="2A231AC5"/>
    <w:rsid w:val="2AE00C53"/>
    <w:rsid w:val="2C570505"/>
    <w:rsid w:val="2D59593F"/>
    <w:rsid w:val="2D5B42F4"/>
    <w:rsid w:val="2E167B36"/>
    <w:rsid w:val="2E373429"/>
    <w:rsid w:val="2E3C731F"/>
    <w:rsid w:val="2E6C3B64"/>
    <w:rsid w:val="2E93528F"/>
    <w:rsid w:val="2EE31FB5"/>
    <w:rsid w:val="31231214"/>
    <w:rsid w:val="31B2618A"/>
    <w:rsid w:val="31B74CAD"/>
    <w:rsid w:val="31EA2E81"/>
    <w:rsid w:val="33E551F6"/>
    <w:rsid w:val="347D5BD9"/>
    <w:rsid w:val="36012EDB"/>
    <w:rsid w:val="36C13004"/>
    <w:rsid w:val="36FA4165"/>
    <w:rsid w:val="37BA662F"/>
    <w:rsid w:val="38CA262A"/>
    <w:rsid w:val="38DD75C2"/>
    <w:rsid w:val="39412857"/>
    <w:rsid w:val="3B25682E"/>
    <w:rsid w:val="3B4E14F1"/>
    <w:rsid w:val="3B561584"/>
    <w:rsid w:val="3C166EA6"/>
    <w:rsid w:val="3C8471CD"/>
    <w:rsid w:val="3CB13EFC"/>
    <w:rsid w:val="3D2E6D39"/>
    <w:rsid w:val="3D754ED5"/>
    <w:rsid w:val="3DB56F95"/>
    <w:rsid w:val="3DE0362C"/>
    <w:rsid w:val="3F4A30C4"/>
    <w:rsid w:val="3F866373"/>
    <w:rsid w:val="3F9D6561"/>
    <w:rsid w:val="3FCD139F"/>
    <w:rsid w:val="40D93CA8"/>
    <w:rsid w:val="40EE1C46"/>
    <w:rsid w:val="40F862B3"/>
    <w:rsid w:val="411113B9"/>
    <w:rsid w:val="43194839"/>
    <w:rsid w:val="4354025B"/>
    <w:rsid w:val="45077A24"/>
    <w:rsid w:val="451D14D2"/>
    <w:rsid w:val="454A44AB"/>
    <w:rsid w:val="457260AA"/>
    <w:rsid w:val="457A64DE"/>
    <w:rsid w:val="46454FF5"/>
    <w:rsid w:val="476664D7"/>
    <w:rsid w:val="47D62FD7"/>
    <w:rsid w:val="48651159"/>
    <w:rsid w:val="48C53EF7"/>
    <w:rsid w:val="4A184A09"/>
    <w:rsid w:val="4A3B3913"/>
    <w:rsid w:val="4AAE33AC"/>
    <w:rsid w:val="4ACF782C"/>
    <w:rsid w:val="4BBC72E6"/>
    <w:rsid w:val="4C84749A"/>
    <w:rsid w:val="4CCD3BC0"/>
    <w:rsid w:val="4DDB53EE"/>
    <w:rsid w:val="4DEC059B"/>
    <w:rsid w:val="4E135A44"/>
    <w:rsid w:val="50606852"/>
    <w:rsid w:val="50B24374"/>
    <w:rsid w:val="51EB537C"/>
    <w:rsid w:val="52BD090E"/>
    <w:rsid w:val="52DB0B60"/>
    <w:rsid w:val="53566198"/>
    <w:rsid w:val="54293680"/>
    <w:rsid w:val="54EC5867"/>
    <w:rsid w:val="566B5BD1"/>
    <w:rsid w:val="568B3E80"/>
    <w:rsid w:val="575E45C7"/>
    <w:rsid w:val="57856545"/>
    <w:rsid w:val="57F9635D"/>
    <w:rsid w:val="58B00716"/>
    <w:rsid w:val="58C552A1"/>
    <w:rsid w:val="596E308B"/>
    <w:rsid w:val="59B14B99"/>
    <w:rsid w:val="59E861CD"/>
    <w:rsid w:val="5A0E4F0D"/>
    <w:rsid w:val="5ABB008B"/>
    <w:rsid w:val="5B4E64BE"/>
    <w:rsid w:val="5BFB7FD2"/>
    <w:rsid w:val="5C357F3F"/>
    <w:rsid w:val="5C41717F"/>
    <w:rsid w:val="5CC27E7A"/>
    <w:rsid w:val="5D5C56C5"/>
    <w:rsid w:val="5DAC7369"/>
    <w:rsid w:val="5E643C74"/>
    <w:rsid w:val="5F7C60B3"/>
    <w:rsid w:val="5F8E0018"/>
    <w:rsid w:val="60D40C9F"/>
    <w:rsid w:val="63106792"/>
    <w:rsid w:val="63C1252F"/>
    <w:rsid w:val="64D43CD9"/>
    <w:rsid w:val="64DD215A"/>
    <w:rsid w:val="65571089"/>
    <w:rsid w:val="65FA306D"/>
    <w:rsid w:val="67010396"/>
    <w:rsid w:val="671032D5"/>
    <w:rsid w:val="67145CB1"/>
    <w:rsid w:val="67414425"/>
    <w:rsid w:val="686A1759"/>
    <w:rsid w:val="6883384B"/>
    <w:rsid w:val="69DC1F4F"/>
    <w:rsid w:val="6A5875A7"/>
    <w:rsid w:val="6B11024D"/>
    <w:rsid w:val="6C7C68C8"/>
    <w:rsid w:val="6CCC3A54"/>
    <w:rsid w:val="6D0B696F"/>
    <w:rsid w:val="6D3B6708"/>
    <w:rsid w:val="6E7D2984"/>
    <w:rsid w:val="6E9C01E6"/>
    <w:rsid w:val="6ED5129D"/>
    <w:rsid w:val="6F2953D6"/>
    <w:rsid w:val="6F406027"/>
    <w:rsid w:val="6F641C8C"/>
    <w:rsid w:val="6F6D1CF3"/>
    <w:rsid w:val="6FB64EE9"/>
    <w:rsid w:val="70057FCA"/>
    <w:rsid w:val="7150273E"/>
    <w:rsid w:val="72751FC5"/>
    <w:rsid w:val="7384735A"/>
    <w:rsid w:val="73847488"/>
    <w:rsid w:val="74561508"/>
    <w:rsid w:val="752544DA"/>
    <w:rsid w:val="75912DF3"/>
    <w:rsid w:val="75A825A9"/>
    <w:rsid w:val="765C0CBD"/>
    <w:rsid w:val="77EF4B75"/>
    <w:rsid w:val="78005CBE"/>
    <w:rsid w:val="786676C9"/>
    <w:rsid w:val="789A2E9A"/>
    <w:rsid w:val="79816244"/>
    <w:rsid w:val="79EC0665"/>
    <w:rsid w:val="79F9390D"/>
    <w:rsid w:val="7A932127"/>
    <w:rsid w:val="7AA032FD"/>
    <w:rsid w:val="7B337291"/>
    <w:rsid w:val="7B4227E1"/>
    <w:rsid w:val="7BA972B3"/>
    <w:rsid w:val="7C644AC8"/>
    <w:rsid w:val="7D121FA0"/>
    <w:rsid w:val="7D892AB2"/>
    <w:rsid w:val="7DA312C0"/>
    <w:rsid w:val="7E113190"/>
    <w:rsid w:val="7E283AA2"/>
    <w:rsid w:val="7E6E235A"/>
    <w:rsid w:val="7E776DA6"/>
    <w:rsid w:val="7EAD4E3C"/>
    <w:rsid w:val="7EC532BE"/>
    <w:rsid w:val="7F25558A"/>
    <w:rsid w:val="7F2C3E60"/>
    <w:rsid w:val="7F3421A7"/>
    <w:rsid w:val="7F6B1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spacing w:line="360" w:lineRule="auto"/>
      <w:ind w:firstLine="1044" w:firstLineChars="200"/>
      <w:jc w:val="both"/>
    </w:pPr>
    <w:rPr>
      <w:rFonts w:ascii="Times New Roman" w:hAnsi="Times New Roman" w:eastAsia="仿宋" w:cs="Arial"/>
      <w:kern w:val="2"/>
      <w:sz w:val="28"/>
      <w:szCs w:val="22"/>
      <w:lang w:val="en-US" w:eastAsia="zh-CN" w:bidi="ar-SA"/>
    </w:rPr>
  </w:style>
  <w:style w:type="paragraph" w:styleId="3">
    <w:name w:val="heading 1"/>
    <w:basedOn w:val="1"/>
    <w:next w:val="1"/>
    <w:link w:val="16"/>
    <w:qFormat/>
    <w:uiPriority w:val="0"/>
    <w:pPr>
      <w:keepNext/>
      <w:keepLines/>
      <w:spacing w:before="10" w:after="10" w:line="360" w:lineRule="auto"/>
      <w:ind w:firstLine="0" w:firstLineChars="0"/>
      <w:jc w:val="center"/>
      <w:outlineLvl w:val="0"/>
    </w:pPr>
    <w:rPr>
      <w:rFonts w:ascii="Times New Roman" w:hAnsi="Times New Roman" w:eastAsia="仿宋" w:cs="Times New Roman"/>
      <w:b/>
      <w:bCs/>
      <w:kern w:val="44"/>
      <w:sz w:val="32"/>
      <w:szCs w:val="44"/>
    </w:rPr>
  </w:style>
  <w:style w:type="paragraph" w:styleId="4">
    <w:name w:val="heading 2"/>
    <w:basedOn w:val="1"/>
    <w:next w:val="1"/>
    <w:unhideWhenUsed/>
    <w:qFormat/>
    <w:uiPriority w:val="0"/>
    <w:pPr>
      <w:keepNext/>
      <w:keepLines/>
      <w:spacing w:before="30" w:beforeLines="30" w:beforeAutospacing="0" w:after="30" w:afterLines="30" w:afterAutospacing="0" w:line="360" w:lineRule="auto"/>
      <w:ind w:firstLine="0" w:firstLineChars="0"/>
      <w:jc w:val="left"/>
      <w:outlineLvl w:val="1"/>
    </w:pPr>
    <w:rPr>
      <w:rFonts w:ascii="Times New Roman" w:hAnsi="Times New Roman" w:eastAsia="仿宋"/>
      <w:b/>
      <w:sz w:val="30"/>
    </w:rPr>
  </w:style>
  <w:style w:type="paragraph" w:styleId="2">
    <w:name w:val="heading 3"/>
    <w:basedOn w:val="1"/>
    <w:next w:val="1"/>
    <w:unhideWhenUsed/>
    <w:qFormat/>
    <w:uiPriority w:val="0"/>
    <w:pPr>
      <w:keepNext/>
      <w:keepLines/>
      <w:spacing w:before="20" w:beforeLines="20" w:after="20" w:afterLines="20" w:line="360" w:lineRule="auto"/>
      <w:ind w:firstLine="0" w:firstLineChars="0"/>
      <w:jc w:val="left"/>
      <w:outlineLvl w:val="2"/>
    </w:pPr>
    <w:rPr>
      <w:rFonts w:ascii="Times New Roman" w:hAnsi="Times New Roman" w:eastAsia="仿宋" w:cs="Times New Roman"/>
      <w:b/>
      <w:bCs/>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unhideWhenUsed/>
    <w:qFormat/>
    <w:uiPriority w:val="99"/>
    <w:pPr>
      <w:spacing w:line="360" w:lineRule="auto"/>
      <w:ind w:firstLine="0" w:firstLineChars="0"/>
      <w:jc w:val="center"/>
    </w:pPr>
    <w:rPr>
      <w:b/>
      <w:sz w:val="24"/>
    </w:rPr>
  </w:style>
  <w:style w:type="paragraph" w:styleId="6">
    <w:name w:val="Body Text Indent"/>
    <w:basedOn w:val="1"/>
    <w:qFormat/>
    <w:uiPriority w:val="0"/>
    <w:pPr>
      <w:spacing w:line="360" w:lineRule="auto"/>
      <w:ind w:firstLine="0" w:firstLineChars="0"/>
      <w:jc w:val="center"/>
    </w:pPr>
    <w:rPr>
      <w:rFonts w:cs="Times New Roman"/>
      <w:b/>
      <w:sz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标题 1 Char"/>
    <w:link w:val="3"/>
    <w:qFormat/>
    <w:uiPriority w:val="0"/>
    <w:rPr>
      <w:rFonts w:ascii="Times New Roman" w:hAnsi="Times New Roman" w:eastAsia="仿宋" w:cs="Times New Roman"/>
      <w:b/>
      <w:bCs/>
      <w:kern w:val="44"/>
      <w:sz w:val="32"/>
      <w:szCs w:val="44"/>
    </w:rPr>
  </w:style>
  <w:style w:type="character" w:customStyle="1" w:styleId="17">
    <w:name w:val="font11"/>
    <w:basedOn w:val="14"/>
    <w:qFormat/>
    <w:uiPriority w:val="0"/>
    <w:rPr>
      <w:rFonts w:hint="default" w:ascii="Times New Roman" w:hAnsi="Times New Roman" w:cs="Times New Roman"/>
      <w:color w:val="000000"/>
      <w:sz w:val="20"/>
      <w:szCs w:val="20"/>
      <w:u w:val="none"/>
    </w:rPr>
  </w:style>
  <w:style w:type="character" w:customStyle="1" w:styleId="18">
    <w:name w:val="font01"/>
    <w:basedOn w:val="14"/>
    <w:qFormat/>
    <w:uiPriority w:val="0"/>
    <w:rPr>
      <w:rFonts w:ascii="楷体_GB2312" w:eastAsia="楷体_GB2312" w:cs="楷体_GB2312"/>
      <w:color w:val="000000"/>
      <w:sz w:val="20"/>
      <w:szCs w:val="20"/>
      <w:u w:val="none"/>
    </w:rPr>
  </w:style>
  <w:style w:type="character" w:customStyle="1" w:styleId="19">
    <w:name w:val="font21"/>
    <w:basedOn w:val="14"/>
    <w:qFormat/>
    <w:uiPriority w:val="0"/>
    <w:rPr>
      <w:rFonts w:ascii="楷体_GB2312" w:eastAsia="楷体_GB2312" w:cs="楷体_GB2312"/>
      <w:color w:val="000000"/>
      <w:sz w:val="20"/>
      <w:szCs w:val="20"/>
      <w:u w:val="none"/>
    </w:rPr>
  </w:style>
  <w:style w:type="character" w:customStyle="1" w:styleId="20">
    <w:name w:val="font61"/>
    <w:basedOn w:val="14"/>
    <w:qFormat/>
    <w:uiPriority w:val="0"/>
    <w:rPr>
      <w:rFonts w:hint="default" w:ascii="Times New Roman" w:hAnsi="Times New Roman" w:cs="Times New Roman"/>
      <w:color w:val="000000"/>
      <w:sz w:val="20"/>
      <w:szCs w:val="20"/>
      <w:u w:val="none"/>
    </w:rPr>
  </w:style>
  <w:style w:type="character" w:customStyle="1" w:styleId="21">
    <w:name w:val="font41"/>
    <w:basedOn w:val="14"/>
    <w:qFormat/>
    <w:uiPriority w:val="0"/>
    <w:rPr>
      <w:rFonts w:hint="eastAsia" w:ascii="宋体" w:hAnsi="宋体" w:eastAsia="宋体" w:cs="宋体"/>
      <w:color w:val="000000"/>
      <w:sz w:val="20"/>
      <w:szCs w:val="20"/>
      <w:u w:val="none"/>
    </w:rPr>
  </w:style>
  <w:style w:type="character" w:customStyle="1" w:styleId="22">
    <w:name w:val="font31"/>
    <w:basedOn w:val="14"/>
    <w:qFormat/>
    <w:uiPriority w:val="0"/>
    <w:rPr>
      <w:rFonts w:hint="default" w:ascii="Times New Roman" w:hAnsi="Times New Roman" w:cs="Times New Roman"/>
      <w:color w:val="000000"/>
      <w:sz w:val="20"/>
      <w:szCs w:val="20"/>
      <w:u w:val="none"/>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chart" Target="charts/chart1.xml"/><Relationship Id="rId14" Type="http://schemas.openxmlformats.org/officeDocument/2006/relationships/image" Target="media/image5.jpeg"/><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865"/>
          <c:y val="0.0832366666666667"/>
          <c:w val="0.49027"/>
          <c:h val="0.653693333333333"/>
        </c:manualLayout>
      </c:layout>
      <c:pieChart>
        <c:varyColors val="1"/>
        <c:ser>
          <c:idx val="0"/>
          <c:order val="0"/>
          <c:tx>
            <c:strRef>
              <c:f>Sheet1!$B$1</c:f>
              <c:strCache>
                <c:ptCount val="1"/>
                <c:pt idx="0">
                  <c:v>系列 1</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93348980367692"/>
                  <c:y val="0.0521927842857867"/>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51125"/>
                      <c:h val="0.0941666666666667"/>
                    </c:manualLayout>
                  </c15:layout>
                </c:ext>
              </c:extLst>
            </c:dLbl>
            <c:dLbl>
              <c:idx val="1"/>
              <c:layout>
                <c:manualLayout>
                  <c:x val="0.199122952822658"/>
                  <c:y val="-0.10932422155928"/>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56625"/>
                      <c:h val="0.130166666666667"/>
                    </c:manualLayout>
                  </c15:layout>
                </c:ext>
              </c:extLst>
            </c:dLbl>
            <c:dLbl>
              <c:idx val="2"/>
              <c:layout>
                <c:manualLayout>
                  <c:x val="-0.0114114353268811"/>
                  <c:y val="0.033578025834918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基金直接发放规划</c:v>
                </c:pt>
                <c:pt idx="1">
                  <c:v>美丽家园建设</c:v>
                </c:pt>
                <c:pt idx="2">
                  <c:v>产业转型升级建设</c:v>
                </c:pt>
              </c:strCache>
            </c:strRef>
          </c:cat>
          <c:val>
            <c:numRef>
              <c:f>Sheet1!$B$2:$B$4</c:f>
              <c:numCache>
                <c:formatCode>0.00%</c:formatCode>
                <c:ptCount val="3"/>
                <c:pt idx="0">
                  <c:v>0.4201</c:v>
                </c:pt>
                <c:pt idx="1">
                  <c:v>0.5716</c:v>
                </c:pt>
                <c:pt idx="2">
                  <c:v>0.0083</c:v>
                </c:pt>
              </c:numCache>
            </c:numRef>
          </c:val>
        </c:ser>
        <c:ser>
          <c:idx val="1"/>
          <c:order val="1"/>
          <c:tx>
            <c:strRef>
              <c:f>Sheet1!$C$1</c:f>
              <c:strCache>
                <c:ptCount val="1"/>
                <c:pt idx="0">
                  <c:v>系列 2</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基金直接发放规划</c:v>
                </c:pt>
                <c:pt idx="1">
                  <c:v>美丽家园建设</c:v>
                </c:pt>
                <c:pt idx="2">
                  <c:v>产业转型升级建设</c:v>
                </c:pt>
              </c:strCache>
            </c:strRef>
          </c:cat>
          <c:val>
            <c:numRef>
              <c:f>Sheet1!$C$2:$C$4</c:f>
              <c:numCache>
                <c:formatCode>General</c:formatCode>
                <c:ptCount val="3"/>
                <c:pt idx="0">
                  <c:v>2.4</c:v>
                </c:pt>
                <c:pt idx="1">
                  <c:v>4.4</c:v>
                </c:pt>
                <c:pt idx="2">
                  <c:v>1.8</c:v>
                </c:pt>
              </c:numCache>
            </c:numRef>
          </c:val>
        </c:ser>
        <c:ser>
          <c:idx val="2"/>
          <c:order val="2"/>
          <c:tx>
            <c:strRef>
              <c:f>Sheet1!$D$1</c:f>
              <c:strCache>
                <c:ptCount val="1"/>
                <c:pt idx="0">
                  <c:v>系列 3</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基金直接发放规划</c:v>
                </c:pt>
                <c:pt idx="1">
                  <c:v>美丽家园建设</c:v>
                </c:pt>
                <c:pt idx="2">
                  <c:v>产业转型升级建设</c:v>
                </c:pt>
              </c:strCache>
            </c:strRef>
          </c:cat>
          <c:val>
            <c:numRef>
              <c:f>Sheet1!$D$2:$D$4</c:f>
              <c:numCache>
                <c:formatCode>General</c:formatCode>
                <c:ptCount val="3"/>
                <c:pt idx="0">
                  <c:v>2</c:v>
                </c:pt>
                <c:pt idx="1">
                  <c:v>2</c:v>
                </c:pt>
                <c:pt idx="2">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宋体" panose="02010600030101010101" charset="-122"/>
                <a:cs typeface="+mn-cs"/>
              </a:defRPr>
            </a:pPr>
          </a:p>
        </c:txPr>
      </c:legendEntry>
      <c:legendEntry>
        <c:idx val="1"/>
        <c:txPr>
          <a:bodyPr rot="0" spcFirstLastPara="0" vertOverflow="ellipsis" vert="horz" wrap="square" anchor="ctr" anchorCtr="1"/>
          <a:lstStyle/>
          <a:p>
            <a:pPr>
              <a:defRPr lang="zh-CN" sz="10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宋体" panose="02010600030101010101" charset="-122"/>
                <a:cs typeface="+mn-cs"/>
              </a:defRPr>
            </a:pPr>
          </a:p>
        </c:txPr>
      </c:legendEntry>
      <c:legendEntry>
        <c:idx val="2"/>
        <c:txPr>
          <a:bodyPr rot="0" spcFirstLastPara="0" vertOverflow="ellipsis" vert="horz" wrap="square" anchor="ctr" anchorCtr="1"/>
          <a:lstStyle/>
          <a:p>
            <a:pPr>
              <a:defRPr lang="zh-CN" sz="10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宋体" panose="02010600030101010101" charset="-122"/>
                <a:cs typeface="+mn-cs"/>
              </a:defRPr>
            </a:pPr>
          </a:p>
        </c:txPr>
      </c:legendEntry>
      <c:layout>
        <c:manualLayout>
          <c:xMode val="edge"/>
          <c:yMode val="edge"/>
          <c:x val="0.04725"/>
          <c:y val="0.813833333333333"/>
          <c:w val="0.9055"/>
          <c:h val="0.1661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29994</Words>
  <Characters>35004</Characters>
  <Lines>0</Lines>
  <Paragraphs>0</Paragraphs>
  <TotalTime>18</TotalTime>
  <ScaleCrop>false</ScaleCrop>
  <LinksUpToDate>false</LinksUpToDate>
  <CharactersWithSpaces>35741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2021-02-01T02:34:00Z</dcterms:created>
  <dc:creator>Sunny</dc:creator>
  <cp:lastModifiedBy>11575</cp:lastModifiedBy>
  <dcterms:modified xsi:type="dcterms:W3CDTF">2022-01-27T11:49:53Z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CABB90D3F0544554A4DF86C6162AFAE8</vt:lpwstr>
  </property>
</Properties>
</file>