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8" w:firstLineChars="196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2017年部门预算公开补充说明</w:t>
      </w:r>
    </w:p>
    <w:p>
      <w:pPr>
        <w:spacing w:line="360" w:lineRule="auto"/>
        <w:ind w:firstLine="708" w:firstLineChars="196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auto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一、收支预算情况说明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（一）收入预算说明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2017年收入预算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5223.83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万元，比2016年预算数增加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2788.38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万元，原因是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BT回购款</w:t>
      </w:r>
      <w:r>
        <w:rPr>
          <w:rFonts w:hint="eastAsia" w:ascii="仿宋" w:hAnsi="仿宋" w:eastAsia="仿宋"/>
          <w:sz w:val="32"/>
          <w:szCs w:val="32"/>
        </w:rPr>
        <w:t>。其中财政拨款收入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5223.83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万元，比2016年预算数增加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2788.38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万元，原因是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同上</w:t>
      </w:r>
      <w:r>
        <w:rPr>
          <w:rFonts w:hint="eastAsia" w:ascii="仿宋" w:hAnsi="仿宋" w:eastAsia="仿宋"/>
          <w:sz w:val="32"/>
          <w:szCs w:val="32"/>
        </w:rPr>
        <w:t>；其他收入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（二）支出预算说明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2017年支出预算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5223.83</w:t>
      </w:r>
      <w:r>
        <w:rPr>
          <w:rFonts w:hint="eastAsia" w:ascii="仿宋" w:hAnsi="仿宋" w:eastAsia="仿宋"/>
          <w:sz w:val="32"/>
          <w:szCs w:val="32"/>
        </w:rPr>
        <w:t>万元，比2016年预算数增加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2788.38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万元，原因是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BT回购款</w:t>
      </w:r>
      <w:r>
        <w:rPr>
          <w:rFonts w:hint="eastAsia" w:ascii="仿宋" w:hAnsi="仿宋" w:eastAsia="仿宋"/>
          <w:sz w:val="32"/>
          <w:szCs w:val="32"/>
        </w:rPr>
        <w:t>。其中财政拨款支出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5223.83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万元。按用途划分，</w:t>
      </w:r>
      <w:r>
        <w:rPr>
          <w:rFonts w:hint="eastAsia" w:ascii="仿宋" w:hAnsi="仿宋" w:eastAsia="仿宋"/>
          <w:bCs/>
          <w:sz w:val="32"/>
          <w:szCs w:val="32"/>
        </w:rPr>
        <w:t>基本支出预算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90.69</w:t>
      </w:r>
      <w:r>
        <w:rPr>
          <w:rFonts w:hint="eastAsia" w:ascii="仿宋" w:hAnsi="仿宋" w:eastAsia="仿宋"/>
          <w:bCs/>
          <w:sz w:val="32"/>
          <w:szCs w:val="32"/>
        </w:rPr>
        <w:t>万元，项目支出（含建设项目）预算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5133.14</w:t>
      </w:r>
      <w:r>
        <w:rPr>
          <w:rFonts w:hint="eastAsia" w:ascii="仿宋" w:hAnsi="仿宋" w:eastAsia="仿宋"/>
          <w:bCs/>
          <w:sz w:val="32"/>
          <w:szCs w:val="32"/>
        </w:rPr>
        <w:t>万元。</w:t>
      </w:r>
    </w:p>
    <w:p>
      <w:pPr>
        <w:snapToGrid w:val="0"/>
        <w:spacing w:line="348" w:lineRule="auto"/>
        <w:ind w:left="-141" w:leftChars="-67" w:right="-59" w:rightChars="-28" w:firstLine="60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二、 机关运行经费预算说明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2017年本部门（含下属单位）的机关运行经费财政拨款预算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90.69</w:t>
      </w:r>
      <w:r>
        <w:rPr>
          <w:rFonts w:hint="eastAsia" w:ascii="仿宋" w:hAnsi="仿宋" w:eastAsia="仿宋"/>
          <w:sz w:val="32"/>
          <w:szCs w:val="32"/>
        </w:rPr>
        <w:t>万元 ，比2016年增加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23.45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工资的调增和人员增加：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三、专业名词解释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财政拨款收入：是指一般公共预算和政府性基金的拨款；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财政拨款支出：是指使用一般公共预算和政府性基金拨款的支出；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机关运行经费支出：是指为保障机关运行，用于购买货物和服务的各项资金，包括办公费、手续费、劳务费、公车运行维护费、其他交通费等。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D81"/>
    <w:rsid w:val="000269F2"/>
    <w:rsid w:val="002D40AE"/>
    <w:rsid w:val="00530D81"/>
    <w:rsid w:val="00666F91"/>
    <w:rsid w:val="006E6E1B"/>
    <w:rsid w:val="006E7395"/>
    <w:rsid w:val="00C7566C"/>
    <w:rsid w:val="00C90E3A"/>
    <w:rsid w:val="00E62C34"/>
    <w:rsid w:val="00F97268"/>
    <w:rsid w:val="104D1389"/>
    <w:rsid w:val="1AC50089"/>
    <w:rsid w:val="4BA7297A"/>
    <w:rsid w:val="52EE3DAB"/>
    <w:rsid w:val="6F23645C"/>
    <w:rsid w:val="7FF6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604</Characters>
  <Lines>5</Lines>
  <Paragraphs>1</Paragraphs>
  <ScaleCrop>false</ScaleCrop>
  <LinksUpToDate>false</LinksUpToDate>
  <CharactersWithSpaces>708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2017-11-07T01:52:00Z</dcterms:created>
  <dc:creator>微软用户</dc:creator>
  <cp:lastModifiedBy>紫气东来1395218258</cp:lastModifiedBy>
  <dcterms:modified xsi:type="dcterms:W3CDTF">2017-11-07T03:37:14Z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