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陈店镇汕柄经联社轻纺厂房（西畔洋</w:t>
      </w:r>
      <w:r>
        <w:rPr>
          <w:rFonts w:ascii="宋体" w:hAnsi="宋体" w:cs="宋体"/>
          <w:b/>
          <w:bCs/>
          <w:sz w:val="36"/>
          <w:szCs w:val="36"/>
        </w:rPr>
        <w:t>地块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六）</w:t>
      </w:r>
      <w:bookmarkEnd w:id="0"/>
      <w:r>
        <w:rPr>
          <w:rFonts w:ascii="宋体" w:hAnsi="宋体" w:cs="宋体"/>
          <w:b/>
          <w:bCs/>
          <w:sz w:val="36"/>
          <w:szCs w:val="36"/>
        </w:rPr>
        <w:t>规划</w:t>
      </w:r>
    </w:p>
    <w:p>
      <w:pPr>
        <w:spacing w:line="560" w:lineRule="exact"/>
        <w:jc w:val="center"/>
        <w:rPr>
          <w:rFonts w:hint="default"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设计条件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一、用地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</w:rPr>
        <w:t>位置：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lang w:val="en-US" w:eastAsia="zh-CN"/>
        </w:rPr>
        <w:t>汕头市潮南区陈店镇汕柄村（西畔洋地块）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0"/>
          <w:szCs w:val="30"/>
        </w:rPr>
        <w:t>二、用地性质：工业用地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lang w:val="en-US" w:eastAsia="zh-CN"/>
        </w:rPr>
        <w:t>M1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三、总用地面积：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666.67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平方米（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亩），其中：实用地面积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666.67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平方米（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pacing w:val="-6"/>
          <w:sz w:val="30"/>
          <w:szCs w:val="30"/>
          <w:highlight w:val="none"/>
        </w:rPr>
        <w:t>四、规划设计主要技术指标：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1、容积率＞1.0，≤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val="en-US" w:eastAsia="zh-CN"/>
        </w:rPr>
        <w:t>4.0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2、建筑密度≥30%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≤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3、绿地率≥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0%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≤20%；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</w:rPr>
        <w:t>4、建筑高度≤80米。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五、非生产性用房的用地面积不超过地块实用地面积的7%，计容建筑面积不超过各自地块计容总建筑面积的20%。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、建筑间距及建筑退让用地界线、道路红线等技术要求按《汕头经济特区城乡规划管理技术规定》执行。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、建筑围墙采用通透式围墙退让道路红线距离不小于2米；采用非通透式围墙退让道路红线距离不小于4米。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</w:rPr>
        <w:t>倡导人车分流的交通组织方式，机动车主出（入）口宜安排于地块的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  <w:lang w:val="en-US" w:eastAsia="zh-CN"/>
        </w:rPr>
        <w:t>西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</w:rPr>
        <w:t>侧，与城市道路间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应设置缓冲段及相关安全标志。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color w:val="auto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、项目建设须符合海绵城市建设要求，年径流总量控制率</w:t>
      </w:r>
      <w:r>
        <w:rPr>
          <w:rFonts w:hint="eastAsia" w:ascii="仿宋" w:hAnsi="仿宋" w:eastAsia="仿宋" w:cs="仿宋"/>
          <w:color w:val="auto"/>
          <w:spacing w:val="-6"/>
          <w:sz w:val="30"/>
          <w:szCs w:val="30"/>
        </w:rPr>
        <w:t>不小于40%和可透水地面积比例不小于20%。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十、规划总建筑面积为10万平方米（含）以上建筑项目，必须有20%（含）以上的建筑面积采用装配式建造；规划总建筑面积为10万平方米以下，其中单体建筑面积2万平方米（含）以上新建建筑项目，必须采用装配式建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十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、各类管线的接出（入）口根据相关部门的意见予以确定，接出（入）口原则安排在用地内侧。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十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、规划设计应满足消防、环保、人防等要求。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07" w:rightChars="-96" w:firstLine="576" w:firstLineChars="200"/>
        <w:textAlignment w:val="auto"/>
        <w:rPr>
          <w:rFonts w:hint="default" w:ascii="仿宋" w:hAnsi="仿宋" w:eastAsia="仿宋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十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未涉及事项，</w:t>
      </w:r>
      <w:r>
        <w:rPr>
          <w:rFonts w:hint="eastAsia" w:ascii="仿宋" w:hAnsi="仿宋" w:eastAsia="仿宋" w:cs="仿宋"/>
          <w:sz w:val="30"/>
          <w:szCs w:val="30"/>
        </w:rPr>
        <w:t>应按《汕头经济特区城乡规划管理技术规定》及有关法规、规范和《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陈店镇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汕柄村西畔洋片区控件性详细规划局部修编（CN-094-04东部）</w:t>
      </w:r>
      <w:r>
        <w:rPr>
          <w:rFonts w:hint="eastAsia" w:ascii="仿宋" w:hAnsi="仿宋" w:eastAsia="仿宋" w:cs="仿宋"/>
          <w:sz w:val="30"/>
          <w:szCs w:val="30"/>
        </w:rPr>
        <w:t>》执行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ascii="仿宋" w:hAnsi="仿宋" w:eastAsia="仿宋"/>
          <w:b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 </w:t>
      </w:r>
      <w:r>
        <w:rPr>
          <w:rFonts w:ascii="仿宋" w:hAnsi="仿宋" w:eastAsia="仿宋"/>
          <w:b/>
        </w:rPr>
        <w:t xml:space="preserve">                 </w:t>
      </w:r>
    </w:p>
    <w:sectPr>
      <w:pgSz w:w="11906" w:h="16838"/>
      <w:pgMar w:top="1361" w:right="1797" w:bottom="1361" w:left="1797" w:header="851" w:footer="737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jIzMTU2OTAwZjE1YWU0MGI4OGVhYTA2NmViMzIifQ=="/>
  </w:docVars>
  <w:rsids>
    <w:rsidRoot w:val="00DE5488"/>
    <w:rsid w:val="0003110B"/>
    <w:rsid w:val="000559E7"/>
    <w:rsid w:val="000F5497"/>
    <w:rsid w:val="001148A1"/>
    <w:rsid w:val="00137CF6"/>
    <w:rsid w:val="001467C2"/>
    <w:rsid w:val="0015188F"/>
    <w:rsid w:val="00166172"/>
    <w:rsid w:val="001932BC"/>
    <w:rsid w:val="0019645E"/>
    <w:rsid w:val="001B4F32"/>
    <w:rsid w:val="001C626C"/>
    <w:rsid w:val="002100E9"/>
    <w:rsid w:val="00220FD3"/>
    <w:rsid w:val="00237CAD"/>
    <w:rsid w:val="002C3254"/>
    <w:rsid w:val="002D7B92"/>
    <w:rsid w:val="00444C48"/>
    <w:rsid w:val="00452837"/>
    <w:rsid w:val="00462790"/>
    <w:rsid w:val="004C46C6"/>
    <w:rsid w:val="004F7F5B"/>
    <w:rsid w:val="00555241"/>
    <w:rsid w:val="00555B55"/>
    <w:rsid w:val="0068262A"/>
    <w:rsid w:val="006A00C2"/>
    <w:rsid w:val="006E2938"/>
    <w:rsid w:val="007158EA"/>
    <w:rsid w:val="007274B3"/>
    <w:rsid w:val="00742689"/>
    <w:rsid w:val="0076674B"/>
    <w:rsid w:val="00793B29"/>
    <w:rsid w:val="007F2923"/>
    <w:rsid w:val="0080654F"/>
    <w:rsid w:val="00850425"/>
    <w:rsid w:val="00874F2D"/>
    <w:rsid w:val="008A1937"/>
    <w:rsid w:val="009A68A1"/>
    <w:rsid w:val="00A5777A"/>
    <w:rsid w:val="00A949AB"/>
    <w:rsid w:val="00AC6781"/>
    <w:rsid w:val="00C661CB"/>
    <w:rsid w:val="00D030D2"/>
    <w:rsid w:val="00D24B46"/>
    <w:rsid w:val="00D6544C"/>
    <w:rsid w:val="00D65854"/>
    <w:rsid w:val="00D830C3"/>
    <w:rsid w:val="00D91D48"/>
    <w:rsid w:val="00DA086A"/>
    <w:rsid w:val="00DA66C3"/>
    <w:rsid w:val="00DE5488"/>
    <w:rsid w:val="00E72FED"/>
    <w:rsid w:val="00F85CCD"/>
    <w:rsid w:val="00FA645A"/>
    <w:rsid w:val="00FC455F"/>
    <w:rsid w:val="07AD6D60"/>
    <w:rsid w:val="0E054E7C"/>
    <w:rsid w:val="11055D61"/>
    <w:rsid w:val="138B277B"/>
    <w:rsid w:val="17F208A8"/>
    <w:rsid w:val="1AFF787C"/>
    <w:rsid w:val="251610A0"/>
    <w:rsid w:val="286867D0"/>
    <w:rsid w:val="2C170588"/>
    <w:rsid w:val="330349FE"/>
    <w:rsid w:val="3E246E15"/>
    <w:rsid w:val="4246491B"/>
    <w:rsid w:val="474777AE"/>
    <w:rsid w:val="4B53235D"/>
    <w:rsid w:val="4B603D6D"/>
    <w:rsid w:val="57262B42"/>
    <w:rsid w:val="673F46B3"/>
    <w:rsid w:val="7CB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40"/>
        <w:tab w:val="right" w:pos="8300"/>
      </w:tabs>
      <w:snapToGrid w:val="0"/>
      <w:jc w:val="left"/>
    </w:pPr>
    <w:rPr>
      <w:rFonts w:eastAsia="宋体"/>
      <w:sz w:val="18"/>
      <w:szCs w:val="24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585</Words>
  <Characters>630</Characters>
  <Lines>6</Lines>
  <Paragraphs>1</Paragraphs>
  <TotalTime>2</TotalTime>
  <ScaleCrop>false</ScaleCrop>
  <LinksUpToDate>false</LinksUpToDate>
  <CharactersWithSpaces>1658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2022-07-18T07:13:00Z</dcterms:created>
  <dc:creator>PC</dc:creator>
  <cp:lastModifiedBy>英伟</cp:lastModifiedBy>
  <cp:lastPrinted>2024-04-23T03:05:12Z</cp:lastPrinted>
  <dcterms:modified xsi:type="dcterms:W3CDTF">2024-04-23T03:28:58Z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1AE53973EEA74E9C9457929875A59C18</vt:lpwstr>
  </property>
</Properties>
</file>