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附表：</w:t>
      </w:r>
    </w:p>
    <w:tbl>
      <w:tblPr>
        <w:tblStyle w:val="5"/>
        <w:tblpPr w:leftFromText="180" w:rightFromText="180" w:vertAnchor="text" w:horzAnchor="page" w:tblpX="1811" w:tblpY="1132"/>
        <w:tblOverlap w:val="never"/>
        <w:tblW w:w="9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27"/>
        <w:gridCol w:w="939"/>
        <w:gridCol w:w="1236"/>
        <w:gridCol w:w="1209"/>
        <w:gridCol w:w="1223"/>
        <w:gridCol w:w="1230"/>
        <w:gridCol w:w="757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2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品名</w:t>
            </w:r>
          </w:p>
        </w:tc>
        <w:tc>
          <w:tcPr>
            <w:tcW w:w="939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有效成分含量</w:t>
            </w:r>
          </w:p>
        </w:tc>
        <w:tc>
          <w:tcPr>
            <w:tcW w:w="123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防治对象</w:t>
            </w:r>
          </w:p>
        </w:tc>
        <w:tc>
          <w:tcPr>
            <w:tcW w:w="1209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采购金额</w:t>
            </w:r>
          </w:p>
          <w:p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223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数量（公斤）</w:t>
            </w:r>
          </w:p>
        </w:tc>
        <w:tc>
          <w:tcPr>
            <w:tcW w:w="1230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单价（元/公斤）</w:t>
            </w:r>
          </w:p>
        </w:tc>
        <w:tc>
          <w:tcPr>
            <w:tcW w:w="757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005" w:type="dxa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苯甲·嘧菌酯</w:t>
            </w:r>
          </w:p>
        </w:tc>
        <w:tc>
          <w:tcPr>
            <w:tcW w:w="939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水稻纹枯病、稻瘟病</w:t>
            </w:r>
          </w:p>
        </w:tc>
        <w:tc>
          <w:tcPr>
            <w:tcW w:w="1209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1223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Merge w:val="restart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可适用飞防服务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噻霉酮</w:t>
            </w:r>
          </w:p>
        </w:tc>
        <w:tc>
          <w:tcPr>
            <w:tcW w:w="939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细菌性条斑病、白叶枯病</w:t>
            </w:r>
          </w:p>
        </w:tc>
        <w:tc>
          <w:tcPr>
            <w:tcW w:w="1209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3.0</w:t>
            </w:r>
          </w:p>
        </w:tc>
        <w:tc>
          <w:tcPr>
            <w:tcW w:w="1223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烯啶·吡蚜酮</w:t>
            </w:r>
          </w:p>
        </w:tc>
        <w:tc>
          <w:tcPr>
            <w:tcW w:w="939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稻飞虱</w:t>
            </w:r>
          </w:p>
        </w:tc>
        <w:tc>
          <w:tcPr>
            <w:tcW w:w="1209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5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2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甲维盐·氯虫苯甲酰胺</w:t>
            </w:r>
          </w:p>
        </w:tc>
        <w:tc>
          <w:tcPr>
            <w:tcW w:w="939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稻纵卷叶螟、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稻螟虫</w:t>
            </w:r>
          </w:p>
        </w:tc>
        <w:tc>
          <w:tcPr>
            <w:tcW w:w="1209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7.48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vMerge w:val="continue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758" w:type="dxa"/>
            <w:gridSpan w:val="4"/>
            <w:vAlign w:val="center"/>
          </w:tcPr>
          <w:p>
            <w:pPr>
              <w:ind w:firstLine="1920" w:firstLineChars="800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合     计</w:t>
            </w:r>
          </w:p>
        </w:tc>
        <w:tc>
          <w:tcPr>
            <w:tcW w:w="1209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18.48</w:t>
            </w:r>
          </w:p>
        </w:tc>
        <w:tc>
          <w:tcPr>
            <w:tcW w:w="1223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3"/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药剂采购询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价回执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单位盖章：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联 系 人：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联系方式：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日  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NWM4OWNhM2ZlZWEzYTJiNjdkYjIyYWU0NGEzODEifQ=="/>
  </w:docVars>
  <w:rsids>
    <w:rsidRoot w:val="0BD22DDD"/>
    <w:rsid w:val="0BD22DDD"/>
    <w:rsid w:val="19C2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line="415" w:lineRule="auto"/>
      <w:outlineLvl w:val="1"/>
    </w:pPr>
    <w:rPr>
      <w:rFonts w:ascii="Calibri Light" w:hAnsi="Calibri Light" w:eastAsia="宋体" w:cs="宋体"/>
      <w:b/>
      <w:bCs/>
      <w:kern w:val="0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2023-11-17T04:46:00Z</dcterms:created>
  <dc:creator>一佳（威迪农化）</dc:creator>
  <cp:lastModifiedBy>丹容(ง •̀_•́)ง</cp:lastModifiedBy>
  <dcterms:modified xsi:type="dcterms:W3CDTF">2023-11-17T07:01:46Z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D15FA87D998145F6B4C6DC5BCEC6A6A0_11</vt:lpwstr>
  </property>
</Properties>
</file>