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面试考生须知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考生应仔细阅读《广东省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2021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年下半年人事考试考生疫情防控须知》（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http://rsks.gd.gov.cn/zwgk/gzdt/content/post_3499843.html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知悉、理解、配合、支持考试防疫的措施和要求。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考生须按照疫情防控有关要求，配合做好体温测量、“粤康码”、“行程卡”、核酸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检测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阴性证明等的查验以及应急处置等工作，全程佩戴一次性医用口罩或医用外科口罩参加面试（考生自备），但不能因口罩佩戴影响身份核验。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/>
          <w:b/>
          <w:bCs/>
          <w:sz w:val="32"/>
          <w:szCs w:val="32"/>
        </w:rPr>
        <w:t>考生须按照公布的面试时间及考场安排，在面试开考前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b/>
          <w:bCs/>
          <w:sz w:val="32"/>
          <w:szCs w:val="32"/>
        </w:rPr>
        <w:t>分钟（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上午面试的考生于8: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前，下午面试的考生于13: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前</w:t>
      </w:r>
      <w:r>
        <w:rPr>
          <w:rFonts w:hint="eastAsia" w:ascii="仿宋" w:hAnsi="仿宋" w:eastAsia="仿宋"/>
          <w:b/>
          <w:bCs/>
          <w:sz w:val="32"/>
          <w:szCs w:val="32"/>
        </w:rPr>
        <w:t>），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凭本人有效身份证（或有效期内的临时身份证）和笔试纸质版准考证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到面试考场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汕头开放大学（原汕头广播电视大学）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报到，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地址：汕头市乐山路8号，请考生从考场西北门（靠东厦北路）进入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/>
          <w:bCs/>
          <w:sz w:val="32"/>
          <w:szCs w:val="32"/>
        </w:rPr>
        <w:t>参加面试抽签。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未能按时报到的，按自动放弃面试资格处理；对证件携带不齐的，取消面试资格。</w:t>
      </w:r>
      <w:r>
        <w:rPr>
          <w:rFonts w:hint="eastAsia" w:ascii="仿宋" w:hAnsi="仿宋" w:eastAsia="仿宋"/>
          <w:b/>
          <w:bCs/>
          <w:sz w:val="32"/>
          <w:szCs w:val="32"/>
        </w:rPr>
        <w:t>考生不得穿（戴）制服或有明显文字、图案标识的服装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</w:rPr>
        <w:t>口罩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参加面试。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考生报到后，应将所携带的通讯工具和音频、视频发射、接收设备关闭后交工作人员统一保管，面试结束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后在候分室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领回。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考生报到后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工作人员按分组顺序组织考生抽签，决定面试的先后顺序，考生应按抽签确定的面试顺序进行面试。考生应留意自己所在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岗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位分组是否与本人报考的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岗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位对应。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面试开始后，工作人员按抽签顺序逐一引导考生进入面试室面试。候考的考生实行封闭管理，须在候考室静候，不得喧哗，不得影响他人，应服从工作人员的管理，不得擅自离开候考室。需上洗手间的，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经工作人员同意，并由工作人员陪同前往。候考的考生需离开考场的，应书面提出申请，经考场主考同意后按弃考处理。严禁任何人向考生传递试题信息。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面试结束后，考生到候分室等候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，保持秩序，不得交头接耳，大声喧哗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。考生凭面试抽签序号卡签领面试成绩通知书，同时领回本人物品（请认真核对，不要领错别人的物品）。考生须服从评委对自己的成绩评定，不得要求加分、查分、复试或无理取闹。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面试考生领取成绩通知书后，应立即离开考场，不得在考场逗留。为加强面试当天疫情防控工作，上午面试的考生将较迟离场。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考生应接受现场工作人员的管理，对违反面试规定的，将按照《事业单位公开招聘违纪违规行为处理规定》（人社部令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35号）进行严肃处理。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有关要求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考生应认真阅读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广东省2021年下半年人事考试考生疫情防控须知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《广东省人事考试考生疫情防控承诺书》（附后）。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考生参加考试即视为认同并签署承诺书。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如违反相关规定，自愿承担相关责任、接受相应处理。</w:t>
      </w: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附：</w:t>
      </w:r>
    </w:p>
    <w:p>
      <w:pPr>
        <w:pStyle w:val="10"/>
        <w:widowControl/>
        <w:spacing w:line="52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shd w:val="clear" w:color="auto" w:fill="FFFFFF"/>
        </w:rPr>
        <w:t>广东省人事考试考生疫情防控承诺书</w:t>
      </w:r>
    </w:p>
    <w:p>
      <w:pPr>
        <w:pStyle w:val="10"/>
        <w:widowControl/>
        <w:spacing w:line="520" w:lineRule="exact"/>
        <w:rPr>
          <w:rFonts w:hint="default" w:ascii="Times New Roman" w:hAnsi="Times New Roman" w:cs="Times New Roman"/>
        </w:rPr>
      </w:pPr>
    </w:p>
    <w:p>
      <w:pPr>
        <w:pStyle w:val="10"/>
        <w:widowControl/>
        <w:spacing w:line="520" w:lineRule="exact"/>
        <w:ind w:firstLine="634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本人已认真阅读《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广东省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2021年下半年人事考试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考生疫情防控须知》，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sectPr>
      <w:footerReference r:id="rId3" w:type="default"/>
      <w:pgSz w:w="11906" w:h="16838"/>
      <w:pgMar w:top="1667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965C3F2-1C0A-4A3B-B32A-AA9DB4D6DE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23C8843-FBFD-4C24-A87A-AB85307B6B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2630E6-667A-4203-AAE9-BA35336277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52"/>
    <w:rsid w:val="002C6552"/>
    <w:rsid w:val="009B6C8E"/>
    <w:rsid w:val="02CD2B48"/>
    <w:rsid w:val="03AC7513"/>
    <w:rsid w:val="0A2177CF"/>
    <w:rsid w:val="0BFE26BE"/>
    <w:rsid w:val="0E2821DB"/>
    <w:rsid w:val="16E85D7B"/>
    <w:rsid w:val="17FC671F"/>
    <w:rsid w:val="1827793C"/>
    <w:rsid w:val="18C27292"/>
    <w:rsid w:val="1E676191"/>
    <w:rsid w:val="1FFA5CBD"/>
    <w:rsid w:val="20F85BFE"/>
    <w:rsid w:val="254829E3"/>
    <w:rsid w:val="360E49C7"/>
    <w:rsid w:val="370A4850"/>
    <w:rsid w:val="39921977"/>
    <w:rsid w:val="3BFE16A6"/>
    <w:rsid w:val="3DE06E3B"/>
    <w:rsid w:val="4B2921F0"/>
    <w:rsid w:val="4C515C12"/>
    <w:rsid w:val="4C5272AB"/>
    <w:rsid w:val="4CD92566"/>
    <w:rsid w:val="5002075E"/>
    <w:rsid w:val="5A7F6B61"/>
    <w:rsid w:val="5D231040"/>
    <w:rsid w:val="60FE4302"/>
    <w:rsid w:val="64CB61F8"/>
    <w:rsid w:val="65291798"/>
    <w:rsid w:val="67294FDA"/>
    <w:rsid w:val="68CD40B9"/>
    <w:rsid w:val="6B101947"/>
    <w:rsid w:val="703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99"/>
    <w:pPr>
      <w:spacing w:line="360" w:lineRule="auto"/>
      <w:ind w:firstLine="420" w:firstLineChars="200"/>
    </w:pPr>
  </w:style>
  <w:style w:type="paragraph" w:styleId="7">
    <w:name w:val="Body Text Indent"/>
    <w:basedOn w:val="1"/>
    <w:unhideWhenUsed/>
    <w:qFormat/>
    <w:uiPriority w:val="99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555555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Acronym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basedOn w:val="12"/>
    <w:semiHidden/>
    <w:unhideWhenUsed/>
    <w:qFormat/>
    <w:uiPriority w:val="99"/>
    <w:rPr>
      <w:color w:val="555555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styleId="21">
    <w:name w:val="HTML Cite"/>
    <w:basedOn w:val="12"/>
    <w:semiHidden/>
    <w:unhideWhenUsed/>
    <w:qFormat/>
    <w:uiPriority w:val="99"/>
  </w:style>
  <w:style w:type="character" w:customStyle="1" w:styleId="22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24">
    <w:name w:val="current"/>
    <w:basedOn w:val="12"/>
    <w:qFormat/>
    <w:uiPriority w:val="0"/>
    <w:rPr>
      <w:b/>
      <w:bCs/>
      <w:color w:val="FFFFFF"/>
      <w:bdr w:val="single" w:color="0073BD" w:sz="6" w:space="0"/>
      <w:shd w:val="clear" w:fill="0073BD"/>
    </w:rPr>
  </w:style>
  <w:style w:type="character" w:customStyle="1" w:styleId="25">
    <w:name w:val="disabled"/>
    <w:basedOn w:val="12"/>
    <w:qFormat/>
    <w:uiPriority w:val="0"/>
    <w:rPr>
      <w:color w:val="888888"/>
      <w:bdr w:val="single" w:color="DDDDDD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834</Characters>
  <Lines>6</Lines>
  <Paragraphs>1</Paragraphs>
  <TotalTime>5</TotalTime>
  <ScaleCrop>false</ScaleCrop>
  <LinksUpToDate>false</LinksUpToDate>
  <CharactersWithSpaces>979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2020-11-20T14:46:00Z</dcterms:created>
  <dc:creator>dell</dc:creator>
  <cp:lastModifiedBy>李绪勇</cp:lastModifiedBy>
  <cp:lastPrinted>2021-11-29T02:52:00Z</cp:lastPrinted>
  <dcterms:modified xsi:type="dcterms:W3CDTF">2021-11-30T03:00:52Z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ACA9E7A68622423691997BEAFCACA76F</vt:lpwstr>
  </property>
</Properties>
</file>