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bCs/>
          <w:color w:val="auto"/>
          <w:sz w:val="32"/>
          <w:szCs w:val="22"/>
        </w:rPr>
      </w:pPr>
      <w:r>
        <w:rPr>
          <w:rFonts w:hint="eastAsia" w:ascii="宋体" w:hAnsi="宋体"/>
          <w:b/>
          <w:bCs/>
          <w:color w:val="auto"/>
          <w:sz w:val="32"/>
          <w:szCs w:val="22"/>
        </w:rPr>
        <w:t>委托评估公开摇珠选择评估机构</w:t>
      </w:r>
    </w:p>
    <w:p>
      <w:pPr>
        <w:jc w:val="center"/>
        <w:rPr>
          <w:rFonts w:ascii="宋体"/>
          <w:b/>
          <w:bCs/>
          <w:color w:val="auto"/>
          <w:sz w:val="44"/>
        </w:rPr>
      </w:pPr>
      <w:r>
        <w:rPr>
          <w:rFonts w:hint="eastAsia" w:ascii="宋体" w:hAnsi="宋体"/>
          <w:b/>
          <w:bCs/>
          <w:color w:val="auto"/>
          <w:sz w:val="44"/>
        </w:rPr>
        <w:t>操</w:t>
      </w:r>
      <w:r>
        <w:rPr>
          <w:rFonts w:ascii="宋体" w:hAnsi="宋体"/>
          <w:b/>
          <w:bCs/>
          <w:color w:val="auto"/>
          <w:sz w:val="44"/>
        </w:rPr>
        <w:t xml:space="preserve">  </w:t>
      </w:r>
      <w:r>
        <w:rPr>
          <w:rFonts w:hint="eastAsia" w:ascii="宋体" w:hAnsi="宋体"/>
          <w:b/>
          <w:bCs/>
          <w:color w:val="auto"/>
          <w:sz w:val="44"/>
        </w:rPr>
        <w:t>作</w:t>
      </w:r>
      <w:r>
        <w:rPr>
          <w:rFonts w:ascii="宋体" w:hAnsi="宋体"/>
          <w:b/>
          <w:bCs/>
          <w:color w:val="auto"/>
          <w:sz w:val="44"/>
        </w:rPr>
        <w:t xml:space="preserve">  </w:t>
      </w:r>
      <w:r>
        <w:rPr>
          <w:rFonts w:hint="eastAsia" w:ascii="宋体" w:hAnsi="宋体"/>
          <w:b/>
          <w:bCs/>
          <w:color w:val="auto"/>
          <w:sz w:val="44"/>
        </w:rPr>
        <w:t>规</w:t>
      </w:r>
      <w:r>
        <w:rPr>
          <w:rFonts w:ascii="宋体" w:hAnsi="宋体"/>
          <w:b/>
          <w:bCs/>
          <w:color w:val="auto"/>
          <w:sz w:val="44"/>
        </w:rPr>
        <w:t xml:space="preserve">  </w:t>
      </w:r>
      <w:r>
        <w:rPr>
          <w:rFonts w:hint="eastAsia" w:ascii="宋体" w:hAnsi="宋体"/>
          <w:b/>
          <w:bCs/>
          <w:color w:val="auto"/>
          <w:sz w:val="44"/>
        </w:rPr>
        <w:t>则</w:t>
      </w:r>
    </w:p>
    <w:p>
      <w:pPr>
        <w:spacing w:beforeLines="100"/>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一、摇珠活动主持机构</w:t>
      </w:r>
    </w:p>
    <w:p>
      <w:pPr>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由汕头市自然资源局潮南分局负责进行摇珠，随机确定评估机构代码并再次以摇珠方式确定</w:t>
      </w:r>
      <w:r>
        <w:rPr>
          <w:rFonts w:hint="eastAsia" w:ascii="Times New Roman" w:hAnsi="Times New Roman" w:eastAsia="仿宋_GB2312"/>
          <w:color w:val="auto"/>
          <w:sz w:val="32"/>
          <w:szCs w:val="32"/>
          <w:lang w:val="en-US" w:eastAsia="zh-CN"/>
        </w:rPr>
        <w:t>2</w:t>
      </w:r>
      <w:r>
        <w:rPr>
          <w:rFonts w:ascii="Times New Roman" w:hAnsi="Times New Roman" w:eastAsia="仿宋_GB2312"/>
          <w:color w:val="auto"/>
          <w:sz w:val="32"/>
          <w:szCs w:val="32"/>
        </w:rPr>
        <w:t>家评估机构为受委托机构，为</w:t>
      </w:r>
      <w:r>
        <w:rPr>
          <w:rFonts w:hint="eastAsia" w:ascii="Times New Roman" w:hAnsi="Times New Roman" w:eastAsia="仿宋_GB2312"/>
          <w:color w:val="auto"/>
          <w:sz w:val="32"/>
          <w:szCs w:val="32"/>
          <w:lang w:val="en-US" w:eastAsia="zh-CN"/>
        </w:rPr>
        <w:t>中国银行股份有限公司汕头成田支行1</w:t>
      </w:r>
      <w:r>
        <w:rPr>
          <w:rFonts w:ascii="Times New Roman" w:hAnsi="Times New Roman" w:eastAsia="仿宋_GB2312"/>
          <w:color w:val="auto"/>
          <w:sz w:val="32"/>
          <w:szCs w:val="32"/>
        </w:rPr>
        <w:t>宗国有建设用地使用权</w:t>
      </w:r>
      <w:r>
        <w:rPr>
          <w:rFonts w:hint="eastAsia" w:ascii="Times New Roman" w:hAnsi="Times New Roman" w:eastAsia="仿宋_GB2312"/>
          <w:color w:val="auto"/>
          <w:sz w:val="32"/>
          <w:szCs w:val="32"/>
          <w:lang w:val="en-US" w:eastAsia="zh-CN"/>
        </w:rPr>
        <w:t>剩余使用年限市场价格</w:t>
      </w:r>
      <w:r>
        <w:rPr>
          <w:rFonts w:ascii="Times New Roman" w:hAnsi="Times New Roman" w:eastAsia="仿宋_GB2312"/>
          <w:color w:val="auto"/>
          <w:sz w:val="32"/>
          <w:szCs w:val="32"/>
        </w:rPr>
        <w:t>项目</w:t>
      </w:r>
      <w:r>
        <w:rPr>
          <w:rFonts w:ascii="Times New Roman" w:hAnsi="Times New Roman" w:eastAsia="仿宋_GB2312"/>
          <w:color w:val="auto"/>
          <w:sz w:val="32"/>
        </w:rPr>
        <w:t>进行价格评估。</w:t>
      </w: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二、摇珠的地点和时间安排</w:t>
      </w:r>
    </w:p>
    <w:p>
      <w:pPr>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摇珠地点：汕头市潮南区政务服务数据管理局二楼会议室（潮南区政府党政综合办公用房附楼1栋二楼221室）；</w:t>
      </w:r>
    </w:p>
    <w:p>
      <w:pPr>
        <w:ind w:firstLine="640" w:firstLineChars="200"/>
        <w:rPr>
          <w:rFonts w:ascii="Times New Roman" w:hAnsi="Times New Roman" w:eastAsia="仿宋_GB2312"/>
          <w:color w:val="auto"/>
          <w:sz w:val="32"/>
          <w:szCs w:val="32"/>
          <w:shd w:val="clear" w:color="FFFFFF" w:fill="D9D9D9"/>
        </w:rPr>
      </w:pPr>
      <w:r>
        <w:rPr>
          <w:rFonts w:ascii="Times New Roman" w:hAnsi="Times New Roman" w:eastAsia="仿宋_GB2312"/>
          <w:color w:val="auto"/>
          <w:sz w:val="32"/>
          <w:szCs w:val="32"/>
        </w:rPr>
        <w:t>摇珠时间：202</w:t>
      </w:r>
      <w:r>
        <w:rPr>
          <w:rFonts w:hint="eastAsia" w:ascii="Times New Roman" w:hAnsi="Times New Roman" w:eastAsia="仿宋_GB2312"/>
          <w:color w:val="auto"/>
          <w:sz w:val="32"/>
          <w:szCs w:val="32"/>
          <w:lang w:val="en-US" w:eastAsia="zh-CN"/>
        </w:rPr>
        <w:t>3</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12</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日下午2时</w:t>
      </w:r>
      <w:r>
        <w:rPr>
          <w:rFonts w:hint="eastAsia" w:ascii="Times New Roman" w:hAnsi="Times New Roman" w:eastAsia="仿宋_GB2312"/>
          <w:color w:val="auto"/>
          <w:sz w:val="32"/>
          <w:szCs w:val="32"/>
          <w:lang w:val="en-US" w:eastAsia="zh-CN"/>
        </w:rPr>
        <w:t>30</w:t>
      </w:r>
      <w:r>
        <w:rPr>
          <w:rFonts w:ascii="Times New Roman" w:hAnsi="Times New Roman" w:eastAsia="仿宋_GB2312"/>
          <w:color w:val="auto"/>
          <w:sz w:val="32"/>
          <w:szCs w:val="32"/>
        </w:rPr>
        <w:t>分。</w:t>
      </w: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三、申请条件</w:t>
      </w:r>
    </w:p>
    <w:p>
      <w:pPr>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具备土地评估从业资质，并已在《广东省政府采购网》取得采购供应商资格的评估机构，可于202</w:t>
      </w:r>
      <w:r>
        <w:rPr>
          <w:rFonts w:hint="eastAsia" w:ascii="Times New Roman" w:hAnsi="Times New Roman" w:eastAsia="仿宋_GB2312"/>
          <w:color w:val="auto"/>
          <w:sz w:val="32"/>
          <w:szCs w:val="32"/>
          <w:lang w:val="en-US" w:eastAsia="zh-CN"/>
        </w:rPr>
        <w:t>3</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12</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日12时至14时到汕头市潮南区政务服务数据管理局一楼大厅6号窗口（潮南区政府党政综合办公用房附楼1栋一楼大厅6号窗口）提出申请，同时提交申请书、报名表、取得《广东省政府采购网》定点采购供应商资格的相关证明材料复印件和土地评估从业资质相关证明材料复印件，委托他人代理的还应提交法定代表人授权委托书（应注明委托事项和委托权限）以及法定代表人和委托代理人身份证复印件（核原件）。</w:t>
      </w:r>
    </w:p>
    <w:p>
      <w:pPr>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我局审核其参加摇珠活动资格后，符合条件要求的按报名先后取得顺序号。</w:t>
      </w: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四、摇珠程序</w:t>
      </w:r>
    </w:p>
    <w:p>
      <w:pPr>
        <w:ind w:firstLine="643" w:firstLineChars="200"/>
        <w:rPr>
          <w:rFonts w:ascii="仿宋_GB2312" w:hAnsi="宋体" w:eastAsia="仿宋_GB2312"/>
          <w:b/>
          <w:bCs/>
          <w:color w:val="auto"/>
          <w:sz w:val="32"/>
        </w:rPr>
      </w:pPr>
      <w:r>
        <w:rPr>
          <w:rFonts w:hint="eastAsia" w:ascii="仿宋_GB2312" w:hAnsi="宋体" w:eastAsia="仿宋_GB2312"/>
          <w:b/>
          <w:bCs/>
          <w:color w:val="auto"/>
          <w:sz w:val="32"/>
        </w:rPr>
        <w:t>（一）确定评估机构代码</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1、摇珠主持人清点参加确定评估机构代码的申请人代表身份，明示机构代码的摇珠规则。</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2、将标有号码的珠子交由申请人代表审验。</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3、宣布“随机选择机构代码”摇珠开始。</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4、摇珠操作人投入</w:t>
      </w:r>
      <w:r>
        <w:rPr>
          <w:rFonts w:hint="eastAsia" w:ascii="Times New Roman" w:hAnsi="Times New Roman" w:eastAsia="仿宋_GB2312"/>
          <w:color w:val="auto"/>
          <w:sz w:val="32"/>
        </w:rPr>
        <w:t>大于参加摇珠活动评估机构数量的若干</w:t>
      </w:r>
      <w:r>
        <w:rPr>
          <w:rFonts w:ascii="Times New Roman" w:hAnsi="Times New Roman" w:eastAsia="仿宋_GB2312"/>
          <w:color w:val="auto"/>
          <w:sz w:val="32"/>
        </w:rPr>
        <w:t>粒标有不同号码的珠子。</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5、依次摇出珠子号码即为评估机构按顺序号确定的代码；如此循环，直至所有评估机构均确定代码。</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6、参加摇珠的评估机构在摇珠代码结果确认表上签名确认。</w:t>
      </w:r>
    </w:p>
    <w:p>
      <w:pPr>
        <w:ind w:firstLine="643" w:firstLineChars="200"/>
        <w:rPr>
          <w:rFonts w:ascii="仿宋_GB2312" w:hAnsi="宋体" w:eastAsia="仿宋_GB2312"/>
          <w:b/>
          <w:bCs/>
          <w:color w:val="auto"/>
          <w:sz w:val="32"/>
        </w:rPr>
      </w:pPr>
      <w:r>
        <w:rPr>
          <w:rFonts w:hint="eastAsia" w:ascii="仿宋_GB2312" w:hAnsi="宋体" w:eastAsia="仿宋_GB2312"/>
          <w:b/>
          <w:bCs/>
          <w:color w:val="auto"/>
          <w:sz w:val="32"/>
        </w:rPr>
        <w:t>（二）确定受委托评估机构</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1、主持人再次确认参与摇珠当事人的身份和机构代码，明示摇珠确定受委托评估机构的规则，宣布摇珠开始。</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2、摇珠操作人将摇出的所有申请人代码的全部珠子投入摇珠机，依次摇出2个珠子，该珠子的号码分别与申请人的代码一致的，即为本次</w:t>
      </w:r>
      <w:r>
        <w:rPr>
          <w:rFonts w:hint="eastAsia" w:ascii="Times New Roman" w:hAnsi="Times New Roman" w:eastAsia="仿宋_GB2312"/>
          <w:color w:val="auto"/>
          <w:sz w:val="32"/>
          <w:szCs w:val="32"/>
          <w:lang w:val="en-US" w:eastAsia="zh-CN"/>
        </w:rPr>
        <w:t>中国银行股份有限公司汕头成田支行1</w:t>
      </w:r>
      <w:r>
        <w:rPr>
          <w:rFonts w:ascii="Times New Roman" w:hAnsi="Times New Roman" w:eastAsia="仿宋_GB2312"/>
          <w:color w:val="auto"/>
          <w:sz w:val="32"/>
          <w:szCs w:val="32"/>
        </w:rPr>
        <w:t>宗国有建设用地使用权</w:t>
      </w:r>
      <w:r>
        <w:rPr>
          <w:rFonts w:hint="eastAsia" w:ascii="Times New Roman" w:hAnsi="Times New Roman" w:eastAsia="仿宋_GB2312"/>
          <w:color w:val="auto"/>
          <w:sz w:val="32"/>
          <w:szCs w:val="32"/>
          <w:lang w:val="en-US" w:eastAsia="zh-CN"/>
        </w:rPr>
        <w:t>剩余使用年限市场价格</w:t>
      </w:r>
      <w:bookmarkStart w:id="0" w:name="_GoBack"/>
      <w:bookmarkEnd w:id="0"/>
      <w:r>
        <w:rPr>
          <w:rFonts w:ascii="Times New Roman" w:hAnsi="Times New Roman" w:eastAsia="仿宋_GB2312"/>
          <w:color w:val="auto"/>
          <w:sz w:val="32"/>
          <w:szCs w:val="32"/>
        </w:rPr>
        <w:t>项目</w:t>
      </w:r>
      <w:r>
        <w:rPr>
          <w:rFonts w:ascii="Times New Roman" w:hAnsi="Times New Roman" w:eastAsia="仿宋_GB2312"/>
          <w:color w:val="auto"/>
          <w:sz w:val="32"/>
        </w:rPr>
        <w:t>进行价格评估的受委托机构。</w:t>
      </w:r>
    </w:p>
    <w:p>
      <w:pPr>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3、摇珠确定的受委托评估机构，由其法定代表人或委托代理人在摇珠结果确认表上签名确认。</w:t>
      </w:r>
    </w:p>
    <w:p>
      <w:pPr>
        <w:ind w:firstLine="640" w:firstLineChars="200"/>
        <w:rPr>
          <w:rFonts w:ascii="Times New Roman" w:hAnsi="Times New Roman" w:eastAsia="仿宋_GB2312"/>
          <w:color w:val="auto"/>
          <w:w w:val="200"/>
          <w:sz w:val="32"/>
        </w:rPr>
      </w:pPr>
      <w:r>
        <w:rPr>
          <w:rFonts w:ascii="Times New Roman" w:hAnsi="Times New Roman" w:eastAsia="仿宋_GB2312"/>
          <w:color w:val="auto"/>
          <w:sz w:val="32"/>
        </w:rPr>
        <w:t>4、摇珠确认的受委托评估机构（即受委托人）现场与我局签订《委托评估协议书》，并领取地块评估所需相关文件资料。</w:t>
      </w:r>
    </w:p>
    <w:p>
      <w:pPr>
        <w:ind w:firstLine="640" w:firstLineChars="200"/>
        <w:rPr>
          <w:rFonts w:ascii="黑体" w:hAnsi="黑体" w:eastAsia="黑体" w:cs="黑体"/>
          <w:color w:val="auto"/>
          <w:sz w:val="32"/>
        </w:rPr>
      </w:pPr>
      <w:r>
        <w:rPr>
          <w:rFonts w:hint="eastAsia" w:ascii="黑体" w:hAnsi="黑体" w:eastAsia="黑体" w:cs="黑体"/>
          <w:color w:val="auto"/>
          <w:sz w:val="32"/>
        </w:rPr>
        <w:t>五、其他事项</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申请人应当按照本规则规定的时间、地点出席摇珠活动现场。具备参加本次摇珠资格的评估机构不按时出席的或不出席摇珠活动现场的视为自动放弃申请，取消其顺序号，不影响摇珠活动的结果。</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参与摇珠的各评估机构的代表应在摇珠开始前提供同意本次摇珠活动操作规则的书面意见。</w:t>
      </w:r>
    </w:p>
    <w:p>
      <w:pPr>
        <w:ind w:firstLine="640" w:firstLineChars="200"/>
        <w:rPr>
          <w:rFonts w:ascii="仿宋_GB2312" w:hAnsi="宋体" w:eastAsia="仿宋_GB2312"/>
          <w:color w:val="auto"/>
          <w:sz w:val="32"/>
        </w:rPr>
      </w:pPr>
    </w:p>
    <w:p>
      <w:pPr>
        <w:ind w:firstLine="640" w:firstLineChars="200"/>
        <w:rPr>
          <w:rFonts w:ascii="仿宋_GB2312" w:hAnsi="宋体" w:eastAsia="仿宋_GB2312"/>
          <w:color w:val="auto"/>
          <w:sz w:val="32"/>
        </w:rPr>
      </w:pPr>
    </w:p>
    <w:p>
      <w:pPr>
        <w:ind w:firstLine="640" w:firstLineChars="200"/>
        <w:rPr>
          <w:rFonts w:ascii="仿宋_GB2312" w:hAnsi="宋体" w:eastAsia="仿宋_GB2312"/>
          <w:color w:val="auto"/>
          <w:sz w:val="32"/>
        </w:rPr>
      </w:pPr>
    </w:p>
    <w:p>
      <w:pPr>
        <w:ind w:firstLine="640" w:firstLineChars="200"/>
        <w:jc w:val="right"/>
        <w:rPr>
          <w:rFonts w:ascii="仿宋_GB2312" w:hAnsi="宋体" w:eastAsia="仿宋_GB2312"/>
          <w:color w:val="auto"/>
          <w:sz w:val="32"/>
        </w:rPr>
      </w:pPr>
    </w:p>
    <w:p>
      <w:pPr>
        <w:wordWrap w:val="0"/>
        <w:ind w:firstLine="640" w:firstLineChars="200"/>
        <w:jc w:val="right"/>
        <w:rPr>
          <w:rFonts w:ascii="Times New Roman" w:hAnsi="Times New Roman" w:eastAsia="仿宋_GB2312"/>
          <w:color w:val="auto"/>
          <w:sz w:val="32"/>
        </w:rPr>
      </w:pPr>
    </w:p>
    <w:p>
      <w:pPr>
        <w:rPr>
          <w:color w:val="auto"/>
        </w:rPr>
      </w:pPr>
    </w:p>
    <w:sectPr>
      <w:footerReference r:id="rId3" w:type="default"/>
      <w:footerReference r:id="rId4" w:type="even"/>
      <w:pgSz w:w="11906" w:h="16838"/>
      <w:pgMar w:top="1871" w:right="1588" w:bottom="1452"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73447B22"/>
    <w:rsid w:val="000006AF"/>
    <w:rsid w:val="00001EEB"/>
    <w:rsid w:val="000137C4"/>
    <w:rsid w:val="0002186E"/>
    <w:rsid w:val="00036854"/>
    <w:rsid w:val="0004072F"/>
    <w:rsid w:val="00050F43"/>
    <w:rsid w:val="00055030"/>
    <w:rsid w:val="000556DB"/>
    <w:rsid w:val="00066DEC"/>
    <w:rsid w:val="00075499"/>
    <w:rsid w:val="00075DE6"/>
    <w:rsid w:val="00080605"/>
    <w:rsid w:val="00085D84"/>
    <w:rsid w:val="00090C32"/>
    <w:rsid w:val="000C351B"/>
    <w:rsid w:val="000C3FDE"/>
    <w:rsid w:val="000C573B"/>
    <w:rsid w:val="000D68B5"/>
    <w:rsid w:val="000E2255"/>
    <w:rsid w:val="000F120D"/>
    <w:rsid w:val="000F259C"/>
    <w:rsid w:val="000F2BE7"/>
    <w:rsid w:val="00104F37"/>
    <w:rsid w:val="00111372"/>
    <w:rsid w:val="001155CB"/>
    <w:rsid w:val="0012226E"/>
    <w:rsid w:val="0015080A"/>
    <w:rsid w:val="00184EA2"/>
    <w:rsid w:val="001B081E"/>
    <w:rsid w:val="001D2596"/>
    <w:rsid w:val="001E5263"/>
    <w:rsid w:val="001F0C35"/>
    <w:rsid w:val="001F6194"/>
    <w:rsid w:val="001F717C"/>
    <w:rsid w:val="00217DBA"/>
    <w:rsid w:val="002525C3"/>
    <w:rsid w:val="00266E95"/>
    <w:rsid w:val="002759CC"/>
    <w:rsid w:val="002822A7"/>
    <w:rsid w:val="00285882"/>
    <w:rsid w:val="002C517C"/>
    <w:rsid w:val="002C7709"/>
    <w:rsid w:val="002D7430"/>
    <w:rsid w:val="002E5AD6"/>
    <w:rsid w:val="002E5F67"/>
    <w:rsid w:val="002F50B5"/>
    <w:rsid w:val="003008A3"/>
    <w:rsid w:val="00303116"/>
    <w:rsid w:val="00316E8D"/>
    <w:rsid w:val="00322435"/>
    <w:rsid w:val="00362341"/>
    <w:rsid w:val="003705BF"/>
    <w:rsid w:val="00381F57"/>
    <w:rsid w:val="003B2C8A"/>
    <w:rsid w:val="003C257D"/>
    <w:rsid w:val="003C38EF"/>
    <w:rsid w:val="003C6139"/>
    <w:rsid w:val="0041790F"/>
    <w:rsid w:val="00417DBD"/>
    <w:rsid w:val="00451EE3"/>
    <w:rsid w:val="004873E9"/>
    <w:rsid w:val="004A3277"/>
    <w:rsid w:val="004A5FDE"/>
    <w:rsid w:val="004B53FB"/>
    <w:rsid w:val="004D4384"/>
    <w:rsid w:val="004D607F"/>
    <w:rsid w:val="004E4A78"/>
    <w:rsid w:val="00505F18"/>
    <w:rsid w:val="00516221"/>
    <w:rsid w:val="00531BB7"/>
    <w:rsid w:val="00534133"/>
    <w:rsid w:val="00534678"/>
    <w:rsid w:val="00536311"/>
    <w:rsid w:val="00551067"/>
    <w:rsid w:val="0055474D"/>
    <w:rsid w:val="00561A44"/>
    <w:rsid w:val="00573EBF"/>
    <w:rsid w:val="00580C7F"/>
    <w:rsid w:val="00592A2B"/>
    <w:rsid w:val="005E3931"/>
    <w:rsid w:val="005F6760"/>
    <w:rsid w:val="00602D6D"/>
    <w:rsid w:val="0062570F"/>
    <w:rsid w:val="00650448"/>
    <w:rsid w:val="00650ACB"/>
    <w:rsid w:val="0066408F"/>
    <w:rsid w:val="006715C8"/>
    <w:rsid w:val="00674716"/>
    <w:rsid w:val="00686B1C"/>
    <w:rsid w:val="0069219E"/>
    <w:rsid w:val="006E0EE9"/>
    <w:rsid w:val="006E36C8"/>
    <w:rsid w:val="0071250C"/>
    <w:rsid w:val="00715E6B"/>
    <w:rsid w:val="00740131"/>
    <w:rsid w:val="00763351"/>
    <w:rsid w:val="00795D41"/>
    <w:rsid w:val="007B24E6"/>
    <w:rsid w:val="007B2FB7"/>
    <w:rsid w:val="007C4EDE"/>
    <w:rsid w:val="007C514F"/>
    <w:rsid w:val="007E4E2A"/>
    <w:rsid w:val="008046DD"/>
    <w:rsid w:val="00810215"/>
    <w:rsid w:val="0082234D"/>
    <w:rsid w:val="00830767"/>
    <w:rsid w:val="00851AA0"/>
    <w:rsid w:val="008569E3"/>
    <w:rsid w:val="00870877"/>
    <w:rsid w:val="00875C8E"/>
    <w:rsid w:val="00876BAE"/>
    <w:rsid w:val="00881A61"/>
    <w:rsid w:val="0088512A"/>
    <w:rsid w:val="00885251"/>
    <w:rsid w:val="00893770"/>
    <w:rsid w:val="008C4032"/>
    <w:rsid w:val="008C443F"/>
    <w:rsid w:val="008C572E"/>
    <w:rsid w:val="008C7028"/>
    <w:rsid w:val="008E4298"/>
    <w:rsid w:val="008E5094"/>
    <w:rsid w:val="00905CC6"/>
    <w:rsid w:val="009134DA"/>
    <w:rsid w:val="0093513D"/>
    <w:rsid w:val="009471E1"/>
    <w:rsid w:val="00967344"/>
    <w:rsid w:val="00967540"/>
    <w:rsid w:val="00985A99"/>
    <w:rsid w:val="009A20DF"/>
    <w:rsid w:val="009D6D8F"/>
    <w:rsid w:val="009F15B7"/>
    <w:rsid w:val="00A10652"/>
    <w:rsid w:val="00A11222"/>
    <w:rsid w:val="00A21A39"/>
    <w:rsid w:val="00A46B3E"/>
    <w:rsid w:val="00AA0501"/>
    <w:rsid w:val="00AA24C9"/>
    <w:rsid w:val="00AA6FEF"/>
    <w:rsid w:val="00AB6416"/>
    <w:rsid w:val="00AF07CD"/>
    <w:rsid w:val="00B433E3"/>
    <w:rsid w:val="00B520B9"/>
    <w:rsid w:val="00B740B6"/>
    <w:rsid w:val="00B83A65"/>
    <w:rsid w:val="00B9434C"/>
    <w:rsid w:val="00BA7E78"/>
    <w:rsid w:val="00BC212A"/>
    <w:rsid w:val="00BD4D9A"/>
    <w:rsid w:val="00BF0BD4"/>
    <w:rsid w:val="00C05B26"/>
    <w:rsid w:val="00C07B0D"/>
    <w:rsid w:val="00C12DC0"/>
    <w:rsid w:val="00C358BE"/>
    <w:rsid w:val="00CA0479"/>
    <w:rsid w:val="00CA7D41"/>
    <w:rsid w:val="00CB0B73"/>
    <w:rsid w:val="00CD7F11"/>
    <w:rsid w:val="00CF24BE"/>
    <w:rsid w:val="00CF7A06"/>
    <w:rsid w:val="00D13087"/>
    <w:rsid w:val="00D13CB9"/>
    <w:rsid w:val="00D3309C"/>
    <w:rsid w:val="00D33547"/>
    <w:rsid w:val="00D43BF5"/>
    <w:rsid w:val="00D521E6"/>
    <w:rsid w:val="00D703A9"/>
    <w:rsid w:val="00D72312"/>
    <w:rsid w:val="00DA1B31"/>
    <w:rsid w:val="00DC1425"/>
    <w:rsid w:val="00DC3EB6"/>
    <w:rsid w:val="00DD0B97"/>
    <w:rsid w:val="00DE587B"/>
    <w:rsid w:val="00DF0D5B"/>
    <w:rsid w:val="00DF5A3F"/>
    <w:rsid w:val="00E121D6"/>
    <w:rsid w:val="00E307CD"/>
    <w:rsid w:val="00E42555"/>
    <w:rsid w:val="00E65219"/>
    <w:rsid w:val="00E81400"/>
    <w:rsid w:val="00E84088"/>
    <w:rsid w:val="00E93D80"/>
    <w:rsid w:val="00EA19C9"/>
    <w:rsid w:val="00EA58B5"/>
    <w:rsid w:val="00EB49FA"/>
    <w:rsid w:val="00EC1913"/>
    <w:rsid w:val="00EC2D95"/>
    <w:rsid w:val="00EC6FBD"/>
    <w:rsid w:val="00ED2BA2"/>
    <w:rsid w:val="00F10FD0"/>
    <w:rsid w:val="00F3189C"/>
    <w:rsid w:val="00F546BD"/>
    <w:rsid w:val="00F631D2"/>
    <w:rsid w:val="00F902E8"/>
    <w:rsid w:val="00FA1D6D"/>
    <w:rsid w:val="00FA7823"/>
    <w:rsid w:val="00FD14AF"/>
    <w:rsid w:val="00FD73C1"/>
    <w:rsid w:val="00FD7434"/>
    <w:rsid w:val="00FF0213"/>
    <w:rsid w:val="00FF211B"/>
    <w:rsid w:val="00FF24AD"/>
    <w:rsid w:val="00FF7B31"/>
    <w:rsid w:val="04AE01E9"/>
    <w:rsid w:val="0E2438FD"/>
    <w:rsid w:val="19825D6E"/>
    <w:rsid w:val="1C9A247F"/>
    <w:rsid w:val="1FF900AE"/>
    <w:rsid w:val="22021AA3"/>
    <w:rsid w:val="274403A8"/>
    <w:rsid w:val="292F3793"/>
    <w:rsid w:val="2EB938E1"/>
    <w:rsid w:val="33462C64"/>
    <w:rsid w:val="36E843AC"/>
    <w:rsid w:val="43D52116"/>
    <w:rsid w:val="44CE02F3"/>
    <w:rsid w:val="4EB054B2"/>
    <w:rsid w:val="56D674DD"/>
    <w:rsid w:val="56FD746D"/>
    <w:rsid w:val="594C263F"/>
    <w:rsid w:val="623A7B03"/>
    <w:rsid w:val="633730A2"/>
    <w:rsid w:val="64AF17E2"/>
    <w:rsid w:val="67B73A4D"/>
    <w:rsid w:val="690140BF"/>
    <w:rsid w:val="6A9E6B67"/>
    <w:rsid w:val="71A755A2"/>
    <w:rsid w:val="73447B22"/>
    <w:rsid w:val="74902AC7"/>
    <w:rsid w:val="7C8E1E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locked/>
    <w:uiPriority w:val="99"/>
    <w:rPr>
      <w:rFonts w:cs="Times New Roman"/>
      <w:sz w:val="18"/>
      <w:szCs w:val="18"/>
    </w:rPr>
  </w:style>
  <w:style w:type="character" w:customStyle="1" w:styleId="8">
    <w:name w:val="页眉 Char"/>
    <w:basedOn w:val="4"/>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206</Words>
  <Characters>1178</Characters>
  <Lines>9</Lines>
  <Paragraphs>2</Paragraphs>
  <TotalTime>0</TotalTime>
  <ScaleCrop>false</ScaleCrop>
  <LinksUpToDate>false</LinksUpToDate>
  <CharactersWithSpaces>1382</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2019-11-06T02:59:00Z</dcterms:created>
  <dc:creator>asus-zyt</dc:creator>
  <cp:lastModifiedBy>Admin</cp:lastModifiedBy>
  <cp:lastPrinted>2019-11-06T02:39:00Z</cp:lastPrinted>
  <dcterms:modified xsi:type="dcterms:W3CDTF">2023-12-01T08:37:55Z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