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beforeLines="100" w:afterLines="100" w:line="180" w:lineRule="auto"/>
        <w:jc w:val="center"/>
        <w:textAlignment w:val="auto"/>
        <w:outlineLvl w:val="9"/>
        <w:rPr>
          <w:rFonts w:ascii="宋体" w:hAnsi="宋体"/>
          <w:b/>
          <w:bCs/>
          <w:color w:val="auto"/>
          <w:sz w:val="15"/>
          <w:szCs w:val="15"/>
        </w:rPr>
      </w:pPr>
      <w:r>
        <w:rPr>
          <w:rFonts w:hint="eastAsia" w:ascii="宋体" w:hAnsi="宋体"/>
          <w:b/>
          <w:bCs/>
          <w:color w:val="auto"/>
          <w:sz w:val="44"/>
        </w:rPr>
        <w:t>委托评估协议书</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ascii="仿宋_GB2312" w:hAnsi="仿宋" w:eastAsia="仿宋_GB2312"/>
          <w:color w:val="auto"/>
          <w:sz w:val="28"/>
          <w:szCs w:val="28"/>
        </w:rPr>
      </w:pPr>
      <w:r>
        <w:rPr>
          <w:rFonts w:hint="eastAsia" w:ascii="仿宋_GB2312" w:hAnsi="仿宋" w:eastAsia="仿宋_GB2312"/>
          <w:color w:val="auto"/>
          <w:spacing w:val="2"/>
          <w:sz w:val="28"/>
          <w:szCs w:val="28"/>
        </w:rPr>
        <w:t>汕头市自然资源局潮南分局</w:t>
      </w:r>
      <w:r>
        <w:rPr>
          <w:rFonts w:hint="eastAsia" w:ascii="仿宋_GB2312" w:hAnsi="仿宋" w:eastAsia="仿宋_GB2312"/>
          <w:color w:val="auto"/>
          <w:sz w:val="28"/>
          <w:szCs w:val="28"/>
        </w:rPr>
        <w:t>（下称甲方）：</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ascii="仿宋_GB2312" w:hAnsi="仿宋" w:eastAsia="仿宋_GB2312"/>
          <w:color w:val="auto"/>
          <w:sz w:val="28"/>
          <w:szCs w:val="28"/>
        </w:rPr>
      </w:pPr>
      <w:r>
        <w:rPr>
          <w:rFonts w:hint="eastAsia" w:ascii="仿宋_GB2312" w:hAnsi="仿宋" w:eastAsia="仿宋_GB2312"/>
          <w:color w:val="auto"/>
          <w:sz w:val="28"/>
          <w:szCs w:val="28"/>
        </w:rPr>
        <w:t xml:space="preserve">                        （下称乙方）：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ascii="仿宋_GB2312" w:hAnsi="仿宋" w:eastAsia="仿宋_GB2312"/>
          <w:color w:val="auto"/>
          <w:sz w:val="28"/>
          <w:szCs w:val="28"/>
        </w:rPr>
      </w:pPr>
      <w:r>
        <w:rPr>
          <w:rFonts w:hint="eastAsia" w:ascii="仿宋_GB2312" w:eastAsia="仿宋_GB2312"/>
          <w:color w:val="auto"/>
          <w:sz w:val="28"/>
          <w:szCs w:val="28"/>
        </w:rPr>
        <w:t>为准确掌握</w:t>
      </w:r>
      <w:r>
        <w:rPr>
          <w:rFonts w:hint="eastAsia" w:ascii="仿宋_GB2312" w:hAnsi="仿宋" w:eastAsia="仿宋_GB2312"/>
          <w:color w:val="auto"/>
          <w:sz w:val="28"/>
          <w:szCs w:val="28"/>
          <w:lang w:val="en-US" w:eastAsia="zh-CN"/>
        </w:rPr>
        <w:t>临时使用两英镇林场国有土地宗地地价评估</w:t>
      </w:r>
      <w:r>
        <w:rPr>
          <w:rFonts w:hint="eastAsia" w:ascii="仿宋_GB2312" w:eastAsia="仿宋_GB2312"/>
          <w:color w:val="auto"/>
          <w:sz w:val="28"/>
          <w:szCs w:val="28"/>
        </w:rPr>
        <w:t>项目</w:t>
      </w:r>
      <w:r>
        <w:rPr>
          <w:rFonts w:hint="eastAsia" w:ascii="仿宋_GB2312" w:hAnsi="仿宋" w:eastAsia="仿宋_GB2312"/>
          <w:color w:val="auto"/>
          <w:sz w:val="28"/>
          <w:szCs w:val="28"/>
        </w:rPr>
        <w:t>的市场价格，通过公开、公平、公正的摇珠方式选择具备土地评估从业资质的评估机构对上述土地</w:t>
      </w:r>
      <w:r>
        <w:rPr>
          <w:rFonts w:hint="eastAsia" w:ascii="仿宋_GB2312" w:eastAsia="仿宋_GB2312"/>
          <w:color w:val="auto"/>
          <w:sz w:val="28"/>
          <w:szCs w:val="28"/>
        </w:rPr>
        <w:t>进行评估</w:t>
      </w:r>
      <w:r>
        <w:rPr>
          <w:rFonts w:hint="eastAsia" w:ascii="仿宋_GB2312" w:hAnsi="仿宋" w:eastAsia="仿宋_GB2312"/>
          <w:color w:val="auto"/>
          <w:sz w:val="28"/>
          <w:szCs w:val="28"/>
        </w:rPr>
        <w:t>。经202</w:t>
      </w:r>
      <w:r>
        <w:rPr>
          <w:rFonts w:hint="eastAsia" w:ascii="仿宋_GB2312" w:hAnsi="仿宋" w:eastAsia="仿宋_GB2312"/>
          <w:color w:val="auto"/>
          <w:sz w:val="28"/>
          <w:szCs w:val="28"/>
          <w:lang w:val="en-US" w:eastAsia="zh-CN"/>
        </w:rPr>
        <w:t>5</w:t>
      </w:r>
      <w:r>
        <w:rPr>
          <w:rFonts w:hint="eastAsia" w:ascii="仿宋_GB2312" w:hAnsi="仿宋" w:eastAsia="仿宋_GB2312"/>
          <w:color w:val="auto"/>
          <w:sz w:val="28"/>
          <w:szCs w:val="28"/>
        </w:rPr>
        <w:t>年</w:t>
      </w:r>
      <w:r>
        <w:rPr>
          <w:rFonts w:hint="eastAsia" w:ascii="仿宋_GB2312" w:hAnsi="仿宋" w:eastAsia="仿宋_GB2312"/>
          <w:color w:val="auto"/>
          <w:sz w:val="28"/>
          <w:szCs w:val="28"/>
          <w:lang w:val="en-US" w:eastAsia="zh-CN"/>
        </w:rPr>
        <w:t>5</w:t>
      </w:r>
      <w:r>
        <w:rPr>
          <w:rFonts w:hint="eastAsia" w:ascii="仿宋_GB2312" w:hAnsi="仿宋" w:eastAsia="仿宋_GB2312"/>
          <w:color w:val="auto"/>
          <w:sz w:val="28"/>
          <w:szCs w:val="28"/>
        </w:rPr>
        <w:t>月</w:t>
      </w:r>
      <w:r>
        <w:rPr>
          <w:rFonts w:hint="eastAsia" w:ascii="仿宋_GB2312" w:hAnsi="仿宋" w:eastAsia="仿宋_GB2312"/>
          <w:color w:val="auto"/>
          <w:sz w:val="28"/>
          <w:szCs w:val="28"/>
          <w:lang w:val="en-US" w:eastAsia="zh-CN"/>
        </w:rPr>
        <w:t>2</w:t>
      </w:r>
      <w:bookmarkStart w:id="1" w:name="_GoBack"/>
      <w:bookmarkEnd w:id="1"/>
      <w:r>
        <w:rPr>
          <w:rFonts w:hint="eastAsia" w:ascii="仿宋_GB2312" w:hAnsi="仿宋" w:eastAsia="仿宋_GB2312"/>
          <w:color w:val="auto"/>
          <w:sz w:val="28"/>
          <w:szCs w:val="28"/>
          <w:lang w:val="en-US" w:eastAsia="zh-CN"/>
        </w:rPr>
        <w:t>1</w:t>
      </w:r>
      <w:r>
        <w:rPr>
          <w:rFonts w:hint="eastAsia" w:ascii="仿宋_GB2312" w:hAnsi="仿宋" w:eastAsia="仿宋_GB2312"/>
          <w:color w:val="auto"/>
          <w:sz w:val="28"/>
          <w:szCs w:val="28"/>
        </w:rPr>
        <w:t>日下午</w:t>
      </w:r>
      <w:r>
        <w:rPr>
          <w:rFonts w:hint="eastAsia" w:ascii="仿宋_GB2312" w:hAnsi="仿宋" w:eastAsia="仿宋_GB2312"/>
          <w:color w:val="auto"/>
          <w:sz w:val="28"/>
          <w:szCs w:val="28"/>
          <w:lang w:val="en-US" w:eastAsia="zh-CN"/>
        </w:rPr>
        <w:t>2</w:t>
      </w:r>
      <w:r>
        <w:rPr>
          <w:rFonts w:hint="eastAsia" w:ascii="仿宋_GB2312" w:hAnsi="仿宋" w:eastAsia="仿宋_GB2312"/>
          <w:color w:val="auto"/>
          <w:sz w:val="28"/>
          <w:szCs w:val="28"/>
        </w:rPr>
        <w:t>时</w:t>
      </w:r>
      <w:r>
        <w:rPr>
          <w:rFonts w:hint="eastAsia" w:ascii="仿宋_GB2312" w:hAnsi="仿宋" w:eastAsia="仿宋_GB2312"/>
          <w:color w:val="auto"/>
          <w:sz w:val="28"/>
          <w:szCs w:val="28"/>
          <w:lang w:val="en-US" w:eastAsia="zh-CN"/>
        </w:rPr>
        <w:t>30</w:t>
      </w:r>
      <w:r>
        <w:rPr>
          <w:rFonts w:hint="eastAsia" w:ascii="仿宋_GB2312" w:hAnsi="仿宋" w:eastAsia="仿宋_GB2312"/>
          <w:color w:val="auto"/>
          <w:sz w:val="28"/>
          <w:szCs w:val="28"/>
        </w:rPr>
        <w:t>分公开摇珠，乙方取得上述标的物评估权。经甲乙双方协商同意，订立本协议：</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9"/>
        <w:rPr>
          <w:rFonts w:ascii="仿宋_GB2312" w:hAnsi="宋体" w:eastAsia="仿宋_GB2312"/>
          <w:b/>
          <w:bCs/>
          <w:color w:val="auto"/>
          <w:sz w:val="28"/>
          <w:szCs w:val="28"/>
        </w:rPr>
      </w:pPr>
      <w:r>
        <w:rPr>
          <w:rFonts w:hint="eastAsia" w:ascii="仿宋_GB2312" w:hAnsi="宋体" w:eastAsia="仿宋_GB2312"/>
          <w:b/>
          <w:bCs/>
          <w:color w:val="auto"/>
          <w:sz w:val="28"/>
          <w:szCs w:val="28"/>
        </w:rPr>
        <w:t>一、估价对象基本情况</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9"/>
        <w:rPr>
          <w:rFonts w:ascii="仿宋_GB2312" w:eastAsia="仿宋_GB2312"/>
          <w:b/>
          <w:bCs/>
          <w:color w:val="auto"/>
          <w:sz w:val="28"/>
          <w:szCs w:val="28"/>
        </w:rPr>
      </w:pPr>
      <w:r>
        <w:rPr>
          <w:rFonts w:hint="eastAsia" w:ascii="仿宋_GB2312" w:eastAsia="仿宋_GB2312"/>
          <w:b/>
          <w:bCs/>
          <w:color w:val="auto"/>
          <w:sz w:val="28"/>
          <w:szCs w:val="28"/>
        </w:rPr>
        <w:t>（一）估价项目名称、位置、目的等情况</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ascii="仿宋_GB2312" w:eastAsia="仿宋_GB2312"/>
          <w:color w:val="auto"/>
          <w:sz w:val="28"/>
          <w:szCs w:val="28"/>
        </w:rPr>
      </w:pPr>
      <w:r>
        <w:rPr>
          <w:rFonts w:hint="eastAsia" w:ascii="仿宋_GB2312" w:hAnsi="仿宋" w:eastAsia="仿宋_GB2312"/>
          <w:color w:val="auto"/>
          <w:sz w:val="28"/>
          <w:szCs w:val="28"/>
        </w:rPr>
        <w:t>1、项目名称：</w:t>
      </w:r>
      <w:r>
        <w:rPr>
          <w:rFonts w:hint="eastAsia" w:ascii="仿宋_GB2312" w:hAnsi="仿宋" w:eastAsia="仿宋_GB2312"/>
          <w:color w:val="auto"/>
          <w:sz w:val="28"/>
          <w:szCs w:val="28"/>
          <w:lang w:val="en-US" w:eastAsia="zh-CN"/>
        </w:rPr>
        <w:t>临时使用两英镇林场国有土地宗地地价</w:t>
      </w:r>
      <w:r>
        <w:rPr>
          <w:rFonts w:hint="eastAsia" w:ascii="仿宋_GB2312" w:hAnsi="仿宋" w:eastAsia="仿宋_GB2312"/>
          <w:color w:val="auto"/>
          <w:sz w:val="28"/>
          <w:szCs w:val="28"/>
        </w:rPr>
        <w:t>评估项目。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ascii="仿宋_GB2312" w:eastAsia="仿宋_GB2312"/>
          <w:color w:val="auto"/>
          <w:sz w:val="28"/>
          <w:szCs w:val="28"/>
        </w:rPr>
      </w:pPr>
      <w:r>
        <w:rPr>
          <w:rFonts w:hint="eastAsia" w:ascii="仿宋_GB2312" w:hAnsi="仿宋" w:eastAsia="仿宋_GB2312"/>
          <w:color w:val="auto"/>
          <w:sz w:val="28"/>
          <w:szCs w:val="28"/>
        </w:rPr>
        <w:t>2、估价对象：</w:t>
      </w:r>
      <w:r>
        <w:rPr>
          <w:rFonts w:hint="eastAsia" w:ascii="仿宋_GB2312" w:hAnsi="仿宋" w:eastAsia="仿宋_GB2312"/>
          <w:color w:val="auto"/>
          <w:sz w:val="28"/>
          <w:szCs w:val="28"/>
          <w:lang w:val="en-US" w:eastAsia="zh-CN"/>
        </w:rPr>
        <w:t>临时使用两英镇林场国有土地宗地地价</w:t>
      </w:r>
      <w:r>
        <w:rPr>
          <w:rFonts w:hint="eastAsia" w:ascii="仿宋_GB2312" w:hAnsi="仿宋" w:eastAsia="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ascii="仿宋_GB2312" w:hAnsi="仿宋" w:eastAsia="仿宋_GB2312"/>
          <w:color w:val="auto"/>
          <w:sz w:val="28"/>
          <w:szCs w:val="28"/>
        </w:rPr>
      </w:pPr>
      <w:r>
        <w:rPr>
          <w:rFonts w:hint="eastAsia" w:ascii="仿宋_GB2312" w:hAnsi="仿宋" w:eastAsia="仿宋_GB2312"/>
          <w:color w:val="auto"/>
          <w:sz w:val="28"/>
          <w:szCs w:val="28"/>
        </w:rPr>
        <w:t>3、估价目的：为政府</w:t>
      </w:r>
      <w:r>
        <w:rPr>
          <w:rFonts w:hint="eastAsia" w:ascii="仿宋_GB2312" w:hAnsi="仿宋" w:eastAsia="仿宋_GB2312"/>
          <w:color w:val="auto"/>
          <w:sz w:val="28"/>
          <w:szCs w:val="28"/>
          <w:lang w:val="en-US" w:eastAsia="zh-CN"/>
        </w:rPr>
        <w:t>计收临时使用土地补偿费</w:t>
      </w:r>
      <w:r>
        <w:rPr>
          <w:rFonts w:hint="eastAsia" w:ascii="仿宋_GB2312" w:hAnsi="仿宋" w:eastAsia="仿宋_GB2312"/>
          <w:color w:val="auto"/>
          <w:sz w:val="28"/>
          <w:szCs w:val="28"/>
        </w:rPr>
        <w:t>提供价格参考。</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ascii="仿宋_GB2312" w:eastAsia="仿宋_GB2312"/>
          <w:color w:val="auto"/>
          <w:sz w:val="28"/>
          <w:szCs w:val="28"/>
        </w:rPr>
      </w:pPr>
      <w:r>
        <w:rPr>
          <w:rFonts w:hint="eastAsia" w:ascii="仿宋_GB2312" w:hAnsi="仿宋" w:eastAsia="仿宋_GB2312"/>
          <w:color w:val="auto"/>
          <w:sz w:val="28"/>
          <w:szCs w:val="28"/>
        </w:rPr>
        <w:t>4、</w:t>
      </w:r>
      <w:r>
        <w:rPr>
          <w:rFonts w:hint="eastAsia" w:ascii="仿宋_GB2312" w:eastAsia="仿宋_GB2312"/>
          <w:color w:val="auto"/>
          <w:sz w:val="28"/>
          <w:szCs w:val="28"/>
        </w:rPr>
        <w:t>具体情况：位置、面积等情况详见相关资料。</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ascii="仿宋_GB2312" w:eastAsia="仿宋_GB2312"/>
          <w:color w:val="auto"/>
          <w:sz w:val="28"/>
          <w:szCs w:val="28"/>
        </w:rPr>
      </w:pPr>
      <w:r>
        <w:rPr>
          <w:rFonts w:hint="eastAsia" w:ascii="仿宋_GB2312" w:eastAsia="仿宋_GB2312"/>
          <w:color w:val="auto"/>
          <w:sz w:val="28"/>
          <w:szCs w:val="28"/>
        </w:rPr>
        <w:t>5、</w:t>
      </w:r>
      <w:r>
        <w:rPr>
          <w:rFonts w:hint="eastAsia" w:ascii="仿宋_GB2312" w:hAnsi="仿宋" w:eastAsia="仿宋_GB2312"/>
          <w:color w:val="auto"/>
          <w:sz w:val="28"/>
          <w:szCs w:val="28"/>
          <w:lang w:val="en-US" w:eastAsia="zh-CN"/>
        </w:rPr>
        <w:t>估价对象</w:t>
      </w:r>
      <w:r>
        <w:rPr>
          <w:rFonts w:hint="eastAsia" w:ascii="仿宋_GB2312" w:eastAsia="仿宋_GB2312"/>
          <w:color w:val="auto"/>
          <w:sz w:val="28"/>
          <w:szCs w:val="28"/>
          <w:lang w:val="en-US" w:eastAsia="zh-CN"/>
        </w:rPr>
        <w:t>作为临时</w:t>
      </w:r>
      <w:r>
        <w:rPr>
          <w:rFonts w:hint="eastAsia" w:ascii="仿宋_GB2312" w:eastAsia="仿宋_GB2312"/>
          <w:color w:val="auto"/>
          <w:sz w:val="28"/>
          <w:szCs w:val="28"/>
        </w:rPr>
        <w:t>仓储</w:t>
      </w:r>
      <w:r>
        <w:rPr>
          <w:rFonts w:hint="eastAsia" w:ascii="仿宋_GB2312" w:eastAsia="仿宋_GB2312"/>
          <w:color w:val="auto"/>
          <w:sz w:val="28"/>
          <w:szCs w:val="28"/>
          <w:lang w:val="en-US" w:eastAsia="zh-CN"/>
        </w:rPr>
        <w:t>用地</w:t>
      </w:r>
      <w:r>
        <w:rPr>
          <w:rFonts w:hint="eastAsia" w:ascii="仿宋_GB2312" w:hAnsi="仿宋" w:eastAsia="仿宋_GB2312"/>
          <w:color w:val="auto"/>
          <w:sz w:val="28"/>
          <w:szCs w:val="28"/>
          <w:lang w:val="en-US" w:eastAsia="zh-CN"/>
        </w:rPr>
        <w:t>，</w:t>
      </w:r>
      <w:r>
        <w:rPr>
          <w:rFonts w:hint="eastAsia" w:ascii="仿宋_GB2312" w:eastAsia="仿宋_GB2312"/>
          <w:color w:val="auto"/>
          <w:sz w:val="28"/>
          <w:szCs w:val="28"/>
          <w:lang w:val="en-US" w:eastAsia="zh-CN"/>
        </w:rPr>
        <w:t>临时使用年限为2</w:t>
      </w:r>
      <w:r>
        <w:rPr>
          <w:rFonts w:hint="eastAsia" w:ascii="仿宋_GB2312" w:eastAsia="仿宋_GB2312"/>
          <w:color w:val="auto"/>
          <w:sz w:val="28"/>
          <w:szCs w:val="28"/>
        </w:rPr>
        <w:t>年</w:t>
      </w:r>
      <w:bookmarkStart w:id="0" w:name="OLE_LINK1"/>
      <w:r>
        <w:rPr>
          <w:rFonts w:hint="eastAsia" w:ascii="仿宋_GB2312" w:hAnsi="仿宋" w:eastAsia="仿宋_GB2312"/>
          <w:color w:val="auto"/>
          <w:sz w:val="28"/>
          <w:szCs w:val="28"/>
          <w:lang w:val="en-US" w:eastAsia="zh-CN"/>
        </w:rPr>
        <w:t>，</w:t>
      </w:r>
      <w:bookmarkEnd w:id="0"/>
      <w:r>
        <w:rPr>
          <w:rFonts w:hint="eastAsia" w:ascii="仿宋_GB2312" w:eastAsia="仿宋_GB2312"/>
          <w:color w:val="auto"/>
          <w:sz w:val="28"/>
          <w:szCs w:val="28"/>
          <w:lang w:val="en-US" w:eastAsia="zh-CN"/>
        </w:rPr>
        <w:t>设定</w:t>
      </w:r>
      <w:r>
        <w:rPr>
          <w:rFonts w:hint="eastAsia" w:ascii="仿宋_GB2312" w:hAnsi="仿宋" w:eastAsia="仿宋_GB2312"/>
          <w:color w:val="auto"/>
          <w:sz w:val="28"/>
          <w:szCs w:val="28"/>
          <w:lang w:val="en-US" w:eastAsia="zh-CN"/>
        </w:rPr>
        <w:t>容积率为2.0</w:t>
      </w:r>
      <w:r>
        <w:rPr>
          <w:rFonts w:hint="default" w:ascii="仿宋_GB2312" w:hAnsi="仿宋" w:eastAsia="仿宋_GB2312"/>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9"/>
        <w:rPr>
          <w:rFonts w:ascii="仿宋_GB2312" w:eastAsia="仿宋_GB2312"/>
          <w:b/>
          <w:bCs/>
          <w:color w:val="auto"/>
          <w:sz w:val="28"/>
          <w:szCs w:val="28"/>
        </w:rPr>
      </w:pPr>
      <w:r>
        <w:rPr>
          <w:rFonts w:hint="eastAsia" w:ascii="仿宋_GB2312" w:eastAsia="仿宋_GB2312"/>
          <w:b/>
          <w:bCs/>
          <w:color w:val="auto"/>
          <w:sz w:val="28"/>
          <w:szCs w:val="28"/>
        </w:rPr>
        <w:t>（二）估价时点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ascii="仿宋_GB2312" w:eastAsia="仿宋_GB2312"/>
          <w:color w:val="auto"/>
          <w:sz w:val="28"/>
          <w:szCs w:val="28"/>
        </w:rPr>
      </w:pPr>
      <w:r>
        <w:rPr>
          <w:rFonts w:hint="eastAsia" w:ascii="仿宋_GB2312" w:eastAsia="仿宋_GB2312"/>
          <w:color w:val="auto"/>
          <w:sz w:val="28"/>
          <w:szCs w:val="28"/>
        </w:rPr>
        <w:t>以</w:t>
      </w:r>
      <w:r>
        <w:rPr>
          <w:rFonts w:hint="eastAsia" w:ascii="仿宋_GB2312" w:hAnsi="仿宋" w:eastAsia="仿宋_GB2312"/>
          <w:color w:val="auto"/>
          <w:sz w:val="28"/>
          <w:szCs w:val="28"/>
        </w:rPr>
        <w:t>签订协议之日为时点</w:t>
      </w:r>
      <w:r>
        <w:rPr>
          <w:rFonts w:hint="eastAsia" w:ascii="仿宋_GB2312" w:hAnsi="仿宋" w:eastAsia="仿宋_GB2312"/>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9"/>
        <w:rPr>
          <w:rFonts w:ascii="仿宋_GB2312" w:eastAsia="仿宋_GB2312"/>
          <w:b/>
          <w:bCs/>
          <w:color w:val="auto"/>
          <w:sz w:val="28"/>
          <w:szCs w:val="28"/>
        </w:rPr>
      </w:pPr>
      <w:r>
        <w:rPr>
          <w:rFonts w:hint="eastAsia" w:ascii="仿宋_GB2312" w:eastAsia="仿宋_GB2312"/>
          <w:b/>
          <w:bCs/>
          <w:color w:val="auto"/>
          <w:sz w:val="28"/>
          <w:szCs w:val="28"/>
        </w:rPr>
        <w:t>（三）提供资料</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1</w:t>
      </w:r>
      <w:r>
        <w:rPr>
          <w:rFonts w:hint="eastAsia" w:ascii="仿宋_GB2312" w:eastAsia="仿宋_GB2312"/>
          <w:color w:val="auto"/>
          <w:sz w:val="28"/>
          <w:szCs w:val="28"/>
        </w:rPr>
        <w:t>、</w:t>
      </w:r>
      <w:r>
        <w:rPr>
          <w:rFonts w:hint="eastAsia" w:ascii="仿宋_GB2312" w:hAnsi="仿宋" w:eastAsia="仿宋_GB2312"/>
          <w:color w:val="auto"/>
          <w:sz w:val="28"/>
          <w:szCs w:val="28"/>
          <w:lang w:val="en-US" w:eastAsia="zh-CN"/>
        </w:rPr>
        <w:t>潮南区两英镇人民政府《关于要求办理两英镇林场范围内国有土地出租手续的函》</w:t>
      </w:r>
      <w:r>
        <w:rPr>
          <w:rFonts w:hint="eastAsia" w:ascii="仿宋_GB2312" w:eastAsia="仿宋_GB2312"/>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2、《</w:t>
      </w:r>
      <w:r>
        <w:rPr>
          <w:rFonts w:hint="eastAsia" w:ascii="仿宋_GB2312" w:hAnsi="仿宋" w:eastAsia="仿宋_GB2312"/>
          <w:color w:val="auto"/>
          <w:sz w:val="28"/>
          <w:szCs w:val="28"/>
          <w:lang w:val="en-US" w:eastAsia="zh-CN"/>
        </w:rPr>
        <w:t>两英镇林场</w:t>
      </w:r>
      <w:r>
        <w:rPr>
          <w:rFonts w:hint="eastAsia" w:ascii="仿宋_GB2312" w:eastAsia="仿宋_GB2312"/>
          <w:color w:val="auto"/>
          <w:sz w:val="28"/>
          <w:szCs w:val="28"/>
          <w:lang w:val="en-US" w:eastAsia="zh-CN"/>
        </w:rPr>
        <w:t>红线图》。</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9"/>
        <w:rPr>
          <w:rFonts w:ascii="仿宋_GB2312" w:hAnsi="宋体" w:eastAsia="仿宋_GB2312"/>
          <w:b/>
          <w:bCs/>
          <w:color w:val="auto"/>
          <w:sz w:val="28"/>
          <w:szCs w:val="28"/>
        </w:rPr>
      </w:pPr>
      <w:r>
        <w:rPr>
          <w:rFonts w:hint="eastAsia" w:ascii="仿宋_GB2312" w:hAnsi="宋体" w:eastAsia="仿宋_GB2312"/>
          <w:b/>
          <w:bCs/>
          <w:color w:val="auto"/>
          <w:sz w:val="28"/>
          <w:szCs w:val="28"/>
        </w:rPr>
        <w:t>二、乙方责任</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ascii="仿宋_GB2312" w:eastAsia="仿宋_GB2312"/>
          <w:color w:val="auto"/>
          <w:sz w:val="28"/>
          <w:szCs w:val="28"/>
        </w:rPr>
      </w:pPr>
      <w:r>
        <w:rPr>
          <w:rFonts w:hint="eastAsia" w:ascii="仿宋_GB2312" w:eastAsia="仿宋_GB2312"/>
          <w:color w:val="auto"/>
          <w:sz w:val="28"/>
          <w:szCs w:val="28"/>
        </w:rPr>
        <w:t>1、按国家《土地估价规范格式（1996）》、《城镇土地估价规程》和国土资源部办公厅关于印发《国有建设用地使用权出让地价评估技术规范》的通知（国土资厅发［2018］4号）撰写估价报告书；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ascii="仿宋_GB2312" w:eastAsia="仿宋_GB2312"/>
          <w:color w:val="auto"/>
          <w:sz w:val="28"/>
          <w:szCs w:val="28"/>
        </w:rPr>
      </w:pPr>
      <w:r>
        <w:rPr>
          <w:rFonts w:hint="eastAsia" w:ascii="仿宋_GB2312" w:eastAsia="仿宋_GB2312"/>
          <w:color w:val="auto"/>
          <w:sz w:val="28"/>
          <w:szCs w:val="28"/>
        </w:rPr>
        <w:t>2、准确采用有关系数；</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ascii="仿宋_GB2312" w:eastAsia="仿宋_GB2312"/>
          <w:color w:val="auto"/>
          <w:sz w:val="28"/>
          <w:szCs w:val="28"/>
        </w:rPr>
      </w:pPr>
      <w:r>
        <w:rPr>
          <w:rFonts w:hint="eastAsia" w:ascii="仿宋_GB2312" w:eastAsia="仿宋_GB2312"/>
          <w:color w:val="auto"/>
          <w:sz w:val="28"/>
          <w:szCs w:val="28"/>
        </w:rPr>
        <w:t>3、正确运用估价方法：按国土资源部办公厅关于印发《国有建设用地使用权出让地价评估技术规范》的通知（国土资厅发［2018］4号）要求进行评估，综合确定土地价格（应分别列明总地价、单位地价和楼面地价）。对不同时点的土地综合价格，必须充分说明其理由；</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ascii="仿宋_GB2312" w:eastAsia="仿宋_GB2312"/>
          <w:color w:val="auto"/>
          <w:sz w:val="28"/>
          <w:szCs w:val="28"/>
        </w:rPr>
      </w:pPr>
      <w:r>
        <w:rPr>
          <w:rFonts w:hint="eastAsia" w:ascii="仿宋_GB2312" w:eastAsia="仿宋_GB2312"/>
          <w:color w:val="auto"/>
          <w:sz w:val="28"/>
          <w:szCs w:val="28"/>
        </w:rPr>
        <w:t>4、估价结果客观、公正、合理；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ascii="仿宋_GB2312" w:eastAsia="仿宋_GB2312"/>
          <w:color w:val="auto"/>
          <w:sz w:val="28"/>
          <w:szCs w:val="28"/>
        </w:rPr>
      </w:pPr>
      <w:r>
        <w:rPr>
          <w:rFonts w:hint="eastAsia" w:ascii="仿宋_GB2312" w:eastAsia="仿宋_GB2312"/>
          <w:color w:val="auto"/>
          <w:sz w:val="28"/>
          <w:szCs w:val="28"/>
        </w:rPr>
        <w:t>5、附件提供齐全（估价报告中选用的可比实例也应以附件的形式提供）；</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ascii="仿宋_GB2312" w:eastAsia="仿宋_GB2312"/>
          <w:color w:val="auto"/>
          <w:sz w:val="28"/>
          <w:szCs w:val="28"/>
        </w:rPr>
      </w:pPr>
      <w:r>
        <w:rPr>
          <w:rFonts w:hint="eastAsia" w:ascii="仿宋_GB2312" w:eastAsia="仿宋_GB2312"/>
          <w:color w:val="auto"/>
          <w:sz w:val="28"/>
          <w:szCs w:val="28"/>
        </w:rPr>
        <w:t>6、对估价结果独立承担法律责任；</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ascii="仿宋_GB2312" w:eastAsia="仿宋_GB2312"/>
          <w:color w:val="auto"/>
          <w:sz w:val="28"/>
          <w:szCs w:val="28"/>
        </w:rPr>
      </w:pPr>
      <w:r>
        <w:rPr>
          <w:rFonts w:hint="eastAsia" w:ascii="仿宋_GB2312" w:eastAsia="仿宋_GB2312"/>
          <w:color w:val="auto"/>
          <w:sz w:val="28"/>
          <w:szCs w:val="28"/>
        </w:rPr>
        <w:t>7、应对估价结果履行保密责任；</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ascii="仿宋_GB2312" w:hAnsi="仿宋" w:eastAsia="仿宋_GB2312"/>
          <w:color w:val="auto"/>
          <w:sz w:val="28"/>
          <w:szCs w:val="28"/>
        </w:rPr>
      </w:pPr>
      <w:r>
        <w:rPr>
          <w:rFonts w:hint="eastAsia" w:ascii="仿宋_GB2312" w:eastAsia="仿宋_GB2312"/>
          <w:color w:val="auto"/>
          <w:sz w:val="28"/>
          <w:szCs w:val="28"/>
        </w:rPr>
        <w:t>8、乙方应于《委托评估协议书》签订之日起</w:t>
      </w:r>
      <w:r>
        <w:rPr>
          <w:rFonts w:hint="eastAsia" w:ascii="仿宋_GB2312" w:eastAsia="仿宋_GB2312"/>
          <w:color w:val="auto"/>
          <w:sz w:val="28"/>
          <w:szCs w:val="28"/>
          <w:lang w:val="en-US" w:eastAsia="zh-CN"/>
        </w:rPr>
        <w:t>7</w:t>
      </w:r>
      <w:r>
        <w:rPr>
          <w:rFonts w:hint="eastAsia" w:ascii="仿宋_GB2312" w:eastAsia="仿宋_GB2312"/>
          <w:color w:val="auto"/>
          <w:sz w:val="28"/>
          <w:szCs w:val="28"/>
        </w:rPr>
        <w:t>个工作日内向甲方提交《估价报告书》及其相关附件一式三份</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并同时提供评估报告电子版</w:t>
      </w:r>
      <w:r>
        <w:rPr>
          <w:rFonts w:hint="eastAsia" w:ascii="仿宋_GB2312" w:eastAsia="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9"/>
        <w:rPr>
          <w:rFonts w:ascii="仿宋_GB2312" w:hAnsi="宋体" w:eastAsia="仿宋_GB2312"/>
          <w:b/>
          <w:bCs/>
          <w:color w:val="auto"/>
          <w:sz w:val="28"/>
          <w:szCs w:val="28"/>
        </w:rPr>
      </w:pPr>
      <w:r>
        <w:rPr>
          <w:rFonts w:hint="eastAsia" w:ascii="仿宋_GB2312" w:hAnsi="宋体" w:eastAsia="仿宋_GB2312"/>
          <w:b/>
          <w:bCs/>
          <w:color w:val="auto"/>
          <w:sz w:val="28"/>
          <w:szCs w:val="28"/>
        </w:rPr>
        <w:t>三、甲方责任</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ascii="仿宋_GB2312" w:hAnsi="仿宋" w:eastAsia="仿宋_GB2312"/>
          <w:color w:val="auto"/>
          <w:sz w:val="28"/>
          <w:szCs w:val="28"/>
        </w:rPr>
      </w:pPr>
      <w:r>
        <w:rPr>
          <w:rFonts w:hint="eastAsia" w:ascii="仿宋_GB2312" w:hAnsi="仿宋" w:eastAsia="仿宋_GB2312"/>
          <w:color w:val="auto"/>
          <w:sz w:val="28"/>
          <w:szCs w:val="28"/>
        </w:rPr>
        <w:t>1、按本协议书约定的时间、金额支付估价服务费。自乙方向甲方交付《估价报告书》及其相关附件后，经确认乙方提供的估价成果符合相关规范要求和本协议书特别约定的要求，</w:t>
      </w:r>
      <w:r>
        <w:rPr>
          <w:rFonts w:hint="eastAsia" w:ascii="仿宋_GB2312" w:hAnsi="仿宋" w:eastAsia="仿宋_GB2312"/>
          <w:color w:val="auto"/>
          <w:sz w:val="28"/>
          <w:szCs w:val="28"/>
          <w:lang w:val="en-US" w:eastAsia="zh-CN"/>
        </w:rPr>
        <w:t>甲方收到乙方发票资料后5个工作日内完成国库集中支付的申请手续，由甲方通过国库支付中心一次性支付乙方宗地估价服务费人民币2</w:t>
      </w:r>
      <w:r>
        <w:rPr>
          <w:rFonts w:hint="eastAsia" w:ascii="仿宋_GB2312" w:hAnsi="仿宋" w:eastAsia="仿宋_GB2312"/>
          <w:color w:val="auto"/>
          <w:sz w:val="28"/>
          <w:szCs w:val="28"/>
        </w:rPr>
        <w:t>000元（贰仟元整）</w:t>
      </w:r>
      <w:r>
        <w:rPr>
          <w:rFonts w:hint="eastAsia" w:ascii="仿宋_GB2312" w:hAnsi="仿宋" w:eastAsia="仿宋_GB2312"/>
          <w:color w:val="auto"/>
          <w:sz w:val="28"/>
          <w:szCs w:val="28"/>
          <w:lang w:val="en-US" w:eastAsia="zh-CN"/>
        </w:rPr>
        <w:t>，具体到账时间以财政部门实际支付时间为准</w:t>
      </w:r>
      <w:r>
        <w:rPr>
          <w:rFonts w:hint="eastAsia" w:ascii="仿宋_GB2312" w:eastAsia="仿宋_GB2312"/>
          <w:color w:val="auto"/>
          <w:sz w:val="28"/>
          <w:szCs w:val="28"/>
        </w:rPr>
        <w:t>。</w:t>
      </w:r>
      <w:r>
        <w:rPr>
          <w:rFonts w:hint="eastAsia" w:ascii="仿宋_GB2312" w:hAnsi="仿宋" w:eastAsia="仿宋_GB2312"/>
          <w:color w:val="auto"/>
          <w:sz w:val="28"/>
          <w:szCs w:val="28"/>
        </w:rPr>
        <w:t>不符合上述规范要求的，将书面告知理由，退还乙方提交的估价成果，不支付乙方估价服务费。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ascii="仿宋_GB2312" w:hAnsi="仿宋" w:eastAsia="仿宋_GB2312"/>
          <w:color w:val="auto"/>
          <w:sz w:val="28"/>
          <w:szCs w:val="28"/>
        </w:rPr>
      </w:pPr>
      <w:r>
        <w:rPr>
          <w:rFonts w:hint="eastAsia" w:ascii="仿宋_GB2312" w:hAnsi="仿宋" w:eastAsia="仿宋_GB2312"/>
          <w:color w:val="auto"/>
          <w:sz w:val="28"/>
          <w:szCs w:val="28"/>
        </w:rPr>
        <w:t>2、提供上述估价对象有关资料。在乙方提交估价成果前，有关部门调整估价对象规划指标时，需及时通知乙方，作业时序顺延；如未能及时通知乙方，不得以乙方估价成果不符合要求而拒付估价服务费。</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9"/>
        <w:rPr>
          <w:rFonts w:ascii="仿宋_GB2312" w:hAnsi="宋体" w:eastAsia="仿宋_GB2312"/>
          <w:color w:val="auto"/>
          <w:sz w:val="28"/>
          <w:szCs w:val="28"/>
        </w:rPr>
      </w:pPr>
      <w:r>
        <w:rPr>
          <w:rFonts w:hint="eastAsia" w:ascii="仿宋_GB2312" w:hAnsi="宋体" w:eastAsia="仿宋_GB2312"/>
          <w:b/>
          <w:bCs/>
          <w:color w:val="auto"/>
          <w:sz w:val="28"/>
          <w:szCs w:val="28"/>
        </w:rPr>
        <w:t>四、其他事项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ascii="仿宋_GB2312" w:hAnsi="仿宋" w:eastAsia="仿宋_GB2312"/>
          <w:color w:val="auto"/>
          <w:sz w:val="28"/>
          <w:szCs w:val="28"/>
        </w:rPr>
      </w:pPr>
      <w:r>
        <w:rPr>
          <w:rFonts w:hint="eastAsia" w:ascii="仿宋_GB2312" w:hAnsi="仿宋" w:eastAsia="仿宋_GB2312"/>
          <w:color w:val="auto"/>
          <w:sz w:val="28"/>
          <w:szCs w:val="28"/>
        </w:rPr>
        <w:t>本协议书未尽事宜，由甲乙双方协商解决。本协议书一式叁份，甲方执一份，乙方执一份，一份送相关部门备案，均具有同等法律效力。</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ascii="仿宋_GB2312" w:hAnsi="仿宋" w:eastAsia="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ascii="仿宋_GB2312" w:hAnsi="仿宋" w:eastAsia="仿宋_GB2312"/>
          <w:color w:val="auto"/>
          <w:sz w:val="28"/>
          <w:szCs w:val="28"/>
        </w:rPr>
      </w:pPr>
      <w:r>
        <w:rPr>
          <w:rFonts w:hint="eastAsia" w:ascii="仿宋_GB2312" w:hAnsi="仿宋" w:eastAsia="仿宋_GB2312"/>
          <w:color w:val="auto"/>
          <w:sz w:val="28"/>
          <w:szCs w:val="28"/>
        </w:rPr>
        <w:t>甲方（章）:                     乙方（章）：</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ascii="仿宋_GB2312" w:hAnsi="仿宋" w:eastAsia="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ascii="仿宋_GB2312" w:hAnsi="仿宋" w:eastAsia="仿宋_GB2312"/>
          <w:color w:val="auto"/>
          <w:sz w:val="28"/>
          <w:szCs w:val="28"/>
        </w:rPr>
      </w:pPr>
      <w:r>
        <w:rPr>
          <w:rFonts w:hint="eastAsia" w:ascii="仿宋_GB2312" w:hAnsi="仿宋" w:eastAsia="仿宋_GB2312"/>
          <w:color w:val="auto"/>
          <w:sz w:val="28"/>
          <w:szCs w:val="28"/>
        </w:rPr>
        <w:t>法定代表人（委托代理人）        法定代表人（委托代理人）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ascii="仿宋_GB2312" w:hAnsi="仿宋" w:eastAsia="仿宋_GB2312"/>
          <w:color w:val="auto"/>
          <w:sz w:val="28"/>
          <w:szCs w:val="28"/>
        </w:rPr>
      </w:pPr>
      <w:r>
        <w:rPr>
          <w:rFonts w:hint="eastAsia" w:ascii="仿宋_GB2312" w:hAnsi="仿宋" w:eastAsia="仿宋_GB2312"/>
          <w:color w:val="auto"/>
          <w:sz w:val="28"/>
          <w:szCs w:val="28"/>
        </w:rPr>
        <w:t>（签字）：                       （签字）：</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ascii="仿宋_GB2312" w:hAnsi="仿宋" w:eastAsia="仿宋_GB2312"/>
          <w:color w:val="auto"/>
          <w:sz w:val="28"/>
          <w:szCs w:val="28"/>
        </w:rPr>
      </w:pPr>
      <w:r>
        <w:rPr>
          <w:rFonts w:hint="eastAsia" w:ascii="仿宋_GB2312" w:hAnsi="仿宋" w:eastAsia="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ascii="仿宋_GB2312" w:hAnsi="仿宋" w:eastAsia="仿宋_GB2312"/>
          <w:color w:val="auto"/>
          <w:sz w:val="28"/>
          <w:szCs w:val="28"/>
        </w:rPr>
      </w:pPr>
      <w:r>
        <w:rPr>
          <w:rFonts w:hint="eastAsia" w:ascii="仿宋_GB2312" w:hAnsi="仿宋" w:eastAsia="仿宋_GB2312"/>
          <w:color w:val="auto"/>
          <w:sz w:val="28"/>
          <w:szCs w:val="28"/>
        </w:rPr>
        <w:t>经办人：                        经办人：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ascii="仿宋_GB2312" w:hAnsi="仿宋" w:eastAsia="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ascii="仿宋_GB2312" w:hAnsi="仿宋" w:eastAsia="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firstLine="4760" w:firstLineChars="1700"/>
        <w:textAlignment w:val="auto"/>
        <w:outlineLvl w:val="9"/>
        <w:rPr>
          <w:rFonts w:ascii="仿宋_GB2312" w:hAnsi="仿宋" w:eastAsia="仿宋_GB2312"/>
          <w:color w:val="auto"/>
          <w:sz w:val="28"/>
          <w:szCs w:val="28"/>
        </w:rPr>
      </w:pPr>
      <w:r>
        <w:rPr>
          <w:rFonts w:hint="eastAsia" w:ascii="仿宋_GB2312" w:hAnsi="仿宋" w:eastAsia="仿宋_GB2312"/>
          <w:color w:val="auto"/>
          <w:sz w:val="28"/>
          <w:szCs w:val="28"/>
        </w:rPr>
        <w:t>签订时间：</w:t>
      </w:r>
      <w:r>
        <w:rPr>
          <w:rFonts w:hint="eastAsia" w:ascii="仿宋_GB2312" w:eastAsia="仿宋_GB2312"/>
          <w:color w:val="auto"/>
          <w:sz w:val="28"/>
          <w:szCs w:val="28"/>
        </w:rPr>
        <w:t>202</w:t>
      </w:r>
      <w:r>
        <w:rPr>
          <w:rFonts w:hint="eastAsia" w:ascii="仿宋_GB2312" w:eastAsia="仿宋_GB2312"/>
          <w:color w:val="auto"/>
          <w:sz w:val="28"/>
          <w:szCs w:val="28"/>
          <w:lang w:val="en-US" w:eastAsia="zh-CN"/>
        </w:rPr>
        <w:t>5</w:t>
      </w:r>
      <w:r>
        <w:rPr>
          <w:rFonts w:hint="eastAsia" w:ascii="仿宋_GB2312" w:eastAsia="仿宋_GB2312"/>
          <w:color w:val="auto"/>
          <w:sz w:val="28"/>
          <w:szCs w:val="28"/>
        </w:rPr>
        <w:t>年</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月</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日</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ascii="仿宋_GB2312" w:eastAsia="仿宋_GB2312"/>
          <w:color w:val="auto"/>
          <w:sz w:val="28"/>
          <w:szCs w:val="28"/>
        </w:rPr>
      </w:pPr>
      <w:r>
        <w:rPr>
          <w:rFonts w:hint="eastAsia" w:ascii="仿宋_GB2312" w:hAnsi="仿宋" w:eastAsia="仿宋_GB2312"/>
          <w:color w:val="auto"/>
          <w:sz w:val="28"/>
          <w:szCs w:val="28"/>
        </w:rPr>
        <w:t xml:space="preserve">                                  签订地点：汕头市潮南区</w:t>
      </w:r>
    </w:p>
    <w:sectPr>
      <w:footerReference r:id="rId3" w:type="default"/>
      <w:footerReference r:id="rId4" w:type="even"/>
      <w:pgSz w:w="11906" w:h="16838"/>
      <w:pgMar w:top="1701"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sz w:val="22"/>
        <w:szCs w:val="22"/>
      </w:rPr>
    </w:pPr>
    <w:r>
      <w:rPr>
        <w:sz w:val="22"/>
        <w:szCs w:val="22"/>
      </w:rPr>
      <w:fldChar w:fldCharType="begin"/>
    </w:r>
    <w:r>
      <w:rPr>
        <w:rStyle w:val="6"/>
        <w:sz w:val="22"/>
        <w:szCs w:val="22"/>
      </w:rPr>
      <w:instrText xml:space="preserve">PAGE  </w:instrText>
    </w:r>
    <w:r>
      <w:rPr>
        <w:sz w:val="22"/>
        <w:szCs w:val="22"/>
      </w:rPr>
      <w:fldChar w:fldCharType="separate"/>
    </w:r>
    <w:r>
      <w:rPr>
        <w:rStyle w:val="6"/>
        <w:sz w:val="22"/>
        <w:szCs w:val="22"/>
      </w:rPr>
      <w:t>1</w:t>
    </w:r>
    <w:r>
      <w:rPr>
        <w:sz w:val="22"/>
        <w:szCs w:val="22"/>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59F"/>
    <w:rsid w:val="00001418"/>
    <w:rsid w:val="00001D2E"/>
    <w:rsid w:val="000254D4"/>
    <w:rsid w:val="00030059"/>
    <w:rsid w:val="00036B04"/>
    <w:rsid w:val="00040B74"/>
    <w:rsid w:val="000474DD"/>
    <w:rsid w:val="00050394"/>
    <w:rsid w:val="000563B6"/>
    <w:rsid w:val="0005653A"/>
    <w:rsid w:val="000647BD"/>
    <w:rsid w:val="00064EC0"/>
    <w:rsid w:val="000663E9"/>
    <w:rsid w:val="0007022E"/>
    <w:rsid w:val="000761E4"/>
    <w:rsid w:val="00095510"/>
    <w:rsid w:val="000A06A7"/>
    <w:rsid w:val="000A3AD3"/>
    <w:rsid w:val="000A3E68"/>
    <w:rsid w:val="000A5FA2"/>
    <w:rsid w:val="000A73A3"/>
    <w:rsid w:val="000A7B8F"/>
    <w:rsid w:val="000B00AD"/>
    <w:rsid w:val="000B11FC"/>
    <w:rsid w:val="000B1ECA"/>
    <w:rsid w:val="000B4293"/>
    <w:rsid w:val="000C0A76"/>
    <w:rsid w:val="000C29A8"/>
    <w:rsid w:val="000C6F8D"/>
    <w:rsid w:val="000C76CE"/>
    <w:rsid w:val="000D1BF2"/>
    <w:rsid w:val="000F23B7"/>
    <w:rsid w:val="000F2CDD"/>
    <w:rsid w:val="000F6CA5"/>
    <w:rsid w:val="00100AFC"/>
    <w:rsid w:val="00127D70"/>
    <w:rsid w:val="00131024"/>
    <w:rsid w:val="00132F53"/>
    <w:rsid w:val="00143438"/>
    <w:rsid w:val="00145BDA"/>
    <w:rsid w:val="00162693"/>
    <w:rsid w:val="001714E3"/>
    <w:rsid w:val="00172A27"/>
    <w:rsid w:val="001733BF"/>
    <w:rsid w:val="001743E1"/>
    <w:rsid w:val="00181DA3"/>
    <w:rsid w:val="00184026"/>
    <w:rsid w:val="001869B1"/>
    <w:rsid w:val="001A2507"/>
    <w:rsid w:val="001B54B3"/>
    <w:rsid w:val="001C33D6"/>
    <w:rsid w:val="001C679F"/>
    <w:rsid w:val="001D3554"/>
    <w:rsid w:val="001E2A52"/>
    <w:rsid w:val="001E5006"/>
    <w:rsid w:val="001E5EB9"/>
    <w:rsid w:val="001E7B7E"/>
    <w:rsid w:val="00210471"/>
    <w:rsid w:val="0021190C"/>
    <w:rsid w:val="00213C76"/>
    <w:rsid w:val="00214C92"/>
    <w:rsid w:val="00215F42"/>
    <w:rsid w:val="00232363"/>
    <w:rsid w:val="00243A61"/>
    <w:rsid w:val="00246ED3"/>
    <w:rsid w:val="00252433"/>
    <w:rsid w:val="00272D6B"/>
    <w:rsid w:val="0027483A"/>
    <w:rsid w:val="00275F73"/>
    <w:rsid w:val="00282129"/>
    <w:rsid w:val="00283156"/>
    <w:rsid w:val="00295475"/>
    <w:rsid w:val="00295BCE"/>
    <w:rsid w:val="002978C8"/>
    <w:rsid w:val="002A11A4"/>
    <w:rsid w:val="002C0FFC"/>
    <w:rsid w:val="002C3FA4"/>
    <w:rsid w:val="002D5862"/>
    <w:rsid w:val="002E1F67"/>
    <w:rsid w:val="002E4CEE"/>
    <w:rsid w:val="002E73C4"/>
    <w:rsid w:val="002F204E"/>
    <w:rsid w:val="002F71D2"/>
    <w:rsid w:val="002F7B7D"/>
    <w:rsid w:val="003005BD"/>
    <w:rsid w:val="00300B57"/>
    <w:rsid w:val="00307D77"/>
    <w:rsid w:val="00313199"/>
    <w:rsid w:val="003210A4"/>
    <w:rsid w:val="0032251C"/>
    <w:rsid w:val="00322A51"/>
    <w:rsid w:val="00325C5C"/>
    <w:rsid w:val="00336EA6"/>
    <w:rsid w:val="00337925"/>
    <w:rsid w:val="00344484"/>
    <w:rsid w:val="00350442"/>
    <w:rsid w:val="003613C5"/>
    <w:rsid w:val="00383A75"/>
    <w:rsid w:val="0038468D"/>
    <w:rsid w:val="00391EA7"/>
    <w:rsid w:val="003A4271"/>
    <w:rsid w:val="003A4FB1"/>
    <w:rsid w:val="003C1395"/>
    <w:rsid w:val="003C796F"/>
    <w:rsid w:val="003D3B0E"/>
    <w:rsid w:val="003E7679"/>
    <w:rsid w:val="003F3FFF"/>
    <w:rsid w:val="003F5856"/>
    <w:rsid w:val="004114F8"/>
    <w:rsid w:val="00412F15"/>
    <w:rsid w:val="00422862"/>
    <w:rsid w:val="004251D7"/>
    <w:rsid w:val="0042530A"/>
    <w:rsid w:val="004275E5"/>
    <w:rsid w:val="00432099"/>
    <w:rsid w:val="00433384"/>
    <w:rsid w:val="004438B2"/>
    <w:rsid w:val="004476C5"/>
    <w:rsid w:val="004501C7"/>
    <w:rsid w:val="00450C6C"/>
    <w:rsid w:val="004530D1"/>
    <w:rsid w:val="0045528D"/>
    <w:rsid w:val="00456270"/>
    <w:rsid w:val="00457A24"/>
    <w:rsid w:val="00464A3C"/>
    <w:rsid w:val="00473E1C"/>
    <w:rsid w:val="00474A40"/>
    <w:rsid w:val="004804D3"/>
    <w:rsid w:val="00480A4D"/>
    <w:rsid w:val="0048142B"/>
    <w:rsid w:val="00485CC4"/>
    <w:rsid w:val="004A004E"/>
    <w:rsid w:val="004A3B84"/>
    <w:rsid w:val="004A3BC3"/>
    <w:rsid w:val="004A6ABE"/>
    <w:rsid w:val="004C5D14"/>
    <w:rsid w:val="004D59BC"/>
    <w:rsid w:val="004E708D"/>
    <w:rsid w:val="004F5965"/>
    <w:rsid w:val="004F5EE1"/>
    <w:rsid w:val="00501C76"/>
    <w:rsid w:val="00501C93"/>
    <w:rsid w:val="00517B26"/>
    <w:rsid w:val="00520A9C"/>
    <w:rsid w:val="00523C53"/>
    <w:rsid w:val="00524B0C"/>
    <w:rsid w:val="00524DA7"/>
    <w:rsid w:val="005313BE"/>
    <w:rsid w:val="005321F6"/>
    <w:rsid w:val="00535809"/>
    <w:rsid w:val="005364E3"/>
    <w:rsid w:val="00550DA7"/>
    <w:rsid w:val="00552977"/>
    <w:rsid w:val="005575A2"/>
    <w:rsid w:val="00561C64"/>
    <w:rsid w:val="0056498E"/>
    <w:rsid w:val="00566BE9"/>
    <w:rsid w:val="00572DC6"/>
    <w:rsid w:val="00580E3C"/>
    <w:rsid w:val="00593519"/>
    <w:rsid w:val="0059392D"/>
    <w:rsid w:val="005A266F"/>
    <w:rsid w:val="005B0C9F"/>
    <w:rsid w:val="005B10B5"/>
    <w:rsid w:val="005B3E73"/>
    <w:rsid w:val="005C098F"/>
    <w:rsid w:val="005C6823"/>
    <w:rsid w:val="005D48AD"/>
    <w:rsid w:val="005D4E5B"/>
    <w:rsid w:val="005E2ABA"/>
    <w:rsid w:val="005E3468"/>
    <w:rsid w:val="005E3D1B"/>
    <w:rsid w:val="005E547A"/>
    <w:rsid w:val="005E6C44"/>
    <w:rsid w:val="00600E78"/>
    <w:rsid w:val="006030E6"/>
    <w:rsid w:val="006042F6"/>
    <w:rsid w:val="00606AF8"/>
    <w:rsid w:val="006077BB"/>
    <w:rsid w:val="006304BF"/>
    <w:rsid w:val="00634953"/>
    <w:rsid w:val="006417E7"/>
    <w:rsid w:val="00646FA7"/>
    <w:rsid w:val="006558CD"/>
    <w:rsid w:val="006607FD"/>
    <w:rsid w:val="00667A95"/>
    <w:rsid w:val="006767CA"/>
    <w:rsid w:val="00677FFB"/>
    <w:rsid w:val="006870B9"/>
    <w:rsid w:val="006930F1"/>
    <w:rsid w:val="00693451"/>
    <w:rsid w:val="00694CFE"/>
    <w:rsid w:val="0069748B"/>
    <w:rsid w:val="006A1913"/>
    <w:rsid w:val="006A371C"/>
    <w:rsid w:val="006A64B5"/>
    <w:rsid w:val="006A7655"/>
    <w:rsid w:val="006B2369"/>
    <w:rsid w:val="006C0541"/>
    <w:rsid w:val="006C1F64"/>
    <w:rsid w:val="006C4EAD"/>
    <w:rsid w:val="006C662F"/>
    <w:rsid w:val="006C7269"/>
    <w:rsid w:val="006D1E27"/>
    <w:rsid w:val="006D206D"/>
    <w:rsid w:val="006D3475"/>
    <w:rsid w:val="006D60D6"/>
    <w:rsid w:val="006E4435"/>
    <w:rsid w:val="006E6709"/>
    <w:rsid w:val="006E74EB"/>
    <w:rsid w:val="006F305E"/>
    <w:rsid w:val="006F32F8"/>
    <w:rsid w:val="00700B3A"/>
    <w:rsid w:val="00722099"/>
    <w:rsid w:val="00724B3D"/>
    <w:rsid w:val="00725F8A"/>
    <w:rsid w:val="00730366"/>
    <w:rsid w:val="007333A6"/>
    <w:rsid w:val="00737BDB"/>
    <w:rsid w:val="0074286F"/>
    <w:rsid w:val="00744021"/>
    <w:rsid w:val="00750454"/>
    <w:rsid w:val="00763BCB"/>
    <w:rsid w:val="007779C2"/>
    <w:rsid w:val="00782821"/>
    <w:rsid w:val="0079148A"/>
    <w:rsid w:val="00797EE1"/>
    <w:rsid w:val="007B22FF"/>
    <w:rsid w:val="007D031D"/>
    <w:rsid w:val="007D5828"/>
    <w:rsid w:val="007E0269"/>
    <w:rsid w:val="007F3447"/>
    <w:rsid w:val="007F53E5"/>
    <w:rsid w:val="00800AE2"/>
    <w:rsid w:val="00807009"/>
    <w:rsid w:val="008155DB"/>
    <w:rsid w:val="0081770E"/>
    <w:rsid w:val="00820E49"/>
    <w:rsid w:val="0083301D"/>
    <w:rsid w:val="00842C6C"/>
    <w:rsid w:val="008521BB"/>
    <w:rsid w:val="008608A2"/>
    <w:rsid w:val="00865536"/>
    <w:rsid w:val="00865613"/>
    <w:rsid w:val="00871085"/>
    <w:rsid w:val="008803B6"/>
    <w:rsid w:val="00880420"/>
    <w:rsid w:val="00880762"/>
    <w:rsid w:val="00881524"/>
    <w:rsid w:val="00890BD5"/>
    <w:rsid w:val="008A43C0"/>
    <w:rsid w:val="008B698D"/>
    <w:rsid w:val="008B702D"/>
    <w:rsid w:val="008C1A5B"/>
    <w:rsid w:val="008C32BA"/>
    <w:rsid w:val="008C3521"/>
    <w:rsid w:val="008C41C8"/>
    <w:rsid w:val="008C5812"/>
    <w:rsid w:val="008D03B6"/>
    <w:rsid w:val="008D164F"/>
    <w:rsid w:val="008D57EF"/>
    <w:rsid w:val="008D78AD"/>
    <w:rsid w:val="008F3F4F"/>
    <w:rsid w:val="009019F9"/>
    <w:rsid w:val="009078D8"/>
    <w:rsid w:val="00910D11"/>
    <w:rsid w:val="009132B2"/>
    <w:rsid w:val="00914421"/>
    <w:rsid w:val="00925416"/>
    <w:rsid w:val="00936FE0"/>
    <w:rsid w:val="00960A70"/>
    <w:rsid w:val="009642FE"/>
    <w:rsid w:val="00972FDD"/>
    <w:rsid w:val="00981E1D"/>
    <w:rsid w:val="0098282E"/>
    <w:rsid w:val="00985D96"/>
    <w:rsid w:val="00987B46"/>
    <w:rsid w:val="0099304C"/>
    <w:rsid w:val="00994D12"/>
    <w:rsid w:val="00996D5F"/>
    <w:rsid w:val="009A0006"/>
    <w:rsid w:val="009A4228"/>
    <w:rsid w:val="009A4336"/>
    <w:rsid w:val="009A6E9B"/>
    <w:rsid w:val="009B381C"/>
    <w:rsid w:val="009D4649"/>
    <w:rsid w:val="009D58FC"/>
    <w:rsid w:val="009D62A4"/>
    <w:rsid w:val="009E0FF4"/>
    <w:rsid w:val="009E14D9"/>
    <w:rsid w:val="009E372A"/>
    <w:rsid w:val="009F3BC5"/>
    <w:rsid w:val="00A0319D"/>
    <w:rsid w:val="00A03D6C"/>
    <w:rsid w:val="00A07ED2"/>
    <w:rsid w:val="00A109CB"/>
    <w:rsid w:val="00A1260A"/>
    <w:rsid w:val="00A15478"/>
    <w:rsid w:val="00A24070"/>
    <w:rsid w:val="00A36507"/>
    <w:rsid w:val="00A446CD"/>
    <w:rsid w:val="00A52A90"/>
    <w:rsid w:val="00A559C6"/>
    <w:rsid w:val="00A64138"/>
    <w:rsid w:val="00A664C5"/>
    <w:rsid w:val="00A710D4"/>
    <w:rsid w:val="00A73870"/>
    <w:rsid w:val="00A750CF"/>
    <w:rsid w:val="00A802E3"/>
    <w:rsid w:val="00A80B4E"/>
    <w:rsid w:val="00A832A5"/>
    <w:rsid w:val="00A8539A"/>
    <w:rsid w:val="00A85777"/>
    <w:rsid w:val="00A9572B"/>
    <w:rsid w:val="00AA1027"/>
    <w:rsid w:val="00AA3359"/>
    <w:rsid w:val="00AA423C"/>
    <w:rsid w:val="00AA45A7"/>
    <w:rsid w:val="00AA497A"/>
    <w:rsid w:val="00AB1CC0"/>
    <w:rsid w:val="00AB595F"/>
    <w:rsid w:val="00AB5AB9"/>
    <w:rsid w:val="00AB6CAE"/>
    <w:rsid w:val="00AC3BC9"/>
    <w:rsid w:val="00AC4625"/>
    <w:rsid w:val="00AC5FC5"/>
    <w:rsid w:val="00AD2B6C"/>
    <w:rsid w:val="00AD411A"/>
    <w:rsid w:val="00AE4261"/>
    <w:rsid w:val="00AE5822"/>
    <w:rsid w:val="00AF3D72"/>
    <w:rsid w:val="00AF56D8"/>
    <w:rsid w:val="00AF63DD"/>
    <w:rsid w:val="00B01AD4"/>
    <w:rsid w:val="00B1028E"/>
    <w:rsid w:val="00B16E2C"/>
    <w:rsid w:val="00B17B9A"/>
    <w:rsid w:val="00B201D0"/>
    <w:rsid w:val="00B24494"/>
    <w:rsid w:val="00B312DD"/>
    <w:rsid w:val="00B40F69"/>
    <w:rsid w:val="00B42231"/>
    <w:rsid w:val="00B455A2"/>
    <w:rsid w:val="00B5000F"/>
    <w:rsid w:val="00B50071"/>
    <w:rsid w:val="00B50A68"/>
    <w:rsid w:val="00B56E69"/>
    <w:rsid w:val="00B719F5"/>
    <w:rsid w:val="00B87466"/>
    <w:rsid w:val="00B9301A"/>
    <w:rsid w:val="00B9785C"/>
    <w:rsid w:val="00BA2E32"/>
    <w:rsid w:val="00BA48EF"/>
    <w:rsid w:val="00BA74A8"/>
    <w:rsid w:val="00BB2A03"/>
    <w:rsid w:val="00BC08A0"/>
    <w:rsid w:val="00BC1729"/>
    <w:rsid w:val="00BC4A9A"/>
    <w:rsid w:val="00BC507F"/>
    <w:rsid w:val="00BD0326"/>
    <w:rsid w:val="00BE2EEA"/>
    <w:rsid w:val="00BF70B6"/>
    <w:rsid w:val="00C01A4D"/>
    <w:rsid w:val="00C02D69"/>
    <w:rsid w:val="00C14A46"/>
    <w:rsid w:val="00C25155"/>
    <w:rsid w:val="00C26CFD"/>
    <w:rsid w:val="00C44B85"/>
    <w:rsid w:val="00C506D1"/>
    <w:rsid w:val="00C5188B"/>
    <w:rsid w:val="00C63227"/>
    <w:rsid w:val="00C719F2"/>
    <w:rsid w:val="00C748E0"/>
    <w:rsid w:val="00C82E18"/>
    <w:rsid w:val="00C868CE"/>
    <w:rsid w:val="00C93101"/>
    <w:rsid w:val="00C93635"/>
    <w:rsid w:val="00C94D18"/>
    <w:rsid w:val="00C95C52"/>
    <w:rsid w:val="00C9792D"/>
    <w:rsid w:val="00CA436F"/>
    <w:rsid w:val="00CA5838"/>
    <w:rsid w:val="00CB0CD5"/>
    <w:rsid w:val="00CC259E"/>
    <w:rsid w:val="00CC6F2B"/>
    <w:rsid w:val="00CC7073"/>
    <w:rsid w:val="00CD2F9A"/>
    <w:rsid w:val="00CD624A"/>
    <w:rsid w:val="00CD7294"/>
    <w:rsid w:val="00CF56EB"/>
    <w:rsid w:val="00D106DE"/>
    <w:rsid w:val="00D12D72"/>
    <w:rsid w:val="00D26A16"/>
    <w:rsid w:val="00D53BC2"/>
    <w:rsid w:val="00D6337B"/>
    <w:rsid w:val="00D64342"/>
    <w:rsid w:val="00D66B5A"/>
    <w:rsid w:val="00D71FA9"/>
    <w:rsid w:val="00D82CEE"/>
    <w:rsid w:val="00D83FC6"/>
    <w:rsid w:val="00D90673"/>
    <w:rsid w:val="00D962F7"/>
    <w:rsid w:val="00D97B7D"/>
    <w:rsid w:val="00DB2403"/>
    <w:rsid w:val="00DB3223"/>
    <w:rsid w:val="00DB566E"/>
    <w:rsid w:val="00DB5A9A"/>
    <w:rsid w:val="00DC4DC6"/>
    <w:rsid w:val="00DD4324"/>
    <w:rsid w:val="00DE32BF"/>
    <w:rsid w:val="00DE352A"/>
    <w:rsid w:val="00DF0875"/>
    <w:rsid w:val="00DF5F99"/>
    <w:rsid w:val="00DF73DD"/>
    <w:rsid w:val="00E00628"/>
    <w:rsid w:val="00E00D3E"/>
    <w:rsid w:val="00E05EEA"/>
    <w:rsid w:val="00E07B82"/>
    <w:rsid w:val="00E07F9B"/>
    <w:rsid w:val="00E24D50"/>
    <w:rsid w:val="00E402A0"/>
    <w:rsid w:val="00E478F7"/>
    <w:rsid w:val="00E5009D"/>
    <w:rsid w:val="00E50785"/>
    <w:rsid w:val="00E50AB4"/>
    <w:rsid w:val="00E53358"/>
    <w:rsid w:val="00E5356E"/>
    <w:rsid w:val="00E624C5"/>
    <w:rsid w:val="00E6437D"/>
    <w:rsid w:val="00E66342"/>
    <w:rsid w:val="00E74AE9"/>
    <w:rsid w:val="00E7564E"/>
    <w:rsid w:val="00E766C1"/>
    <w:rsid w:val="00E803EB"/>
    <w:rsid w:val="00E975EF"/>
    <w:rsid w:val="00E97AA0"/>
    <w:rsid w:val="00EB2C4B"/>
    <w:rsid w:val="00EC07FA"/>
    <w:rsid w:val="00EC176C"/>
    <w:rsid w:val="00EC1DDA"/>
    <w:rsid w:val="00EC7517"/>
    <w:rsid w:val="00EC77D9"/>
    <w:rsid w:val="00EC7E3A"/>
    <w:rsid w:val="00ED121E"/>
    <w:rsid w:val="00ED4AD1"/>
    <w:rsid w:val="00EE1B26"/>
    <w:rsid w:val="00EF27E5"/>
    <w:rsid w:val="00EF4F62"/>
    <w:rsid w:val="00EF64A8"/>
    <w:rsid w:val="00F02287"/>
    <w:rsid w:val="00F0252B"/>
    <w:rsid w:val="00F1133E"/>
    <w:rsid w:val="00F1527C"/>
    <w:rsid w:val="00F16D51"/>
    <w:rsid w:val="00F26673"/>
    <w:rsid w:val="00F26EAD"/>
    <w:rsid w:val="00F37582"/>
    <w:rsid w:val="00F409DF"/>
    <w:rsid w:val="00F450C4"/>
    <w:rsid w:val="00F47BCD"/>
    <w:rsid w:val="00F513DE"/>
    <w:rsid w:val="00F52201"/>
    <w:rsid w:val="00F54B37"/>
    <w:rsid w:val="00F613E6"/>
    <w:rsid w:val="00F61C95"/>
    <w:rsid w:val="00F62855"/>
    <w:rsid w:val="00F71B38"/>
    <w:rsid w:val="00F72D81"/>
    <w:rsid w:val="00F73D46"/>
    <w:rsid w:val="00F754D7"/>
    <w:rsid w:val="00F80BB2"/>
    <w:rsid w:val="00F81C62"/>
    <w:rsid w:val="00F82CDD"/>
    <w:rsid w:val="00FA27C1"/>
    <w:rsid w:val="00FA3A57"/>
    <w:rsid w:val="00FB4215"/>
    <w:rsid w:val="00FB54BC"/>
    <w:rsid w:val="00FC27A4"/>
    <w:rsid w:val="00FC4129"/>
    <w:rsid w:val="00FC7FDC"/>
    <w:rsid w:val="00FD2855"/>
    <w:rsid w:val="00FD6979"/>
    <w:rsid w:val="00FE055F"/>
    <w:rsid w:val="00FE1845"/>
    <w:rsid w:val="00FE210E"/>
    <w:rsid w:val="00FE233B"/>
    <w:rsid w:val="00FE4015"/>
    <w:rsid w:val="00FE4392"/>
    <w:rsid w:val="00FF43E3"/>
    <w:rsid w:val="00FF6DBC"/>
    <w:rsid w:val="01675DEC"/>
    <w:rsid w:val="062A3F03"/>
    <w:rsid w:val="07882B5F"/>
    <w:rsid w:val="0CBA5A3C"/>
    <w:rsid w:val="0F40133D"/>
    <w:rsid w:val="109358CC"/>
    <w:rsid w:val="11B845AF"/>
    <w:rsid w:val="148A706B"/>
    <w:rsid w:val="1B3066E8"/>
    <w:rsid w:val="1DDD4ED2"/>
    <w:rsid w:val="1E34299B"/>
    <w:rsid w:val="1F911975"/>
    <w:rsid w:val="223800B7"/>
    <w:rsid w:val="23516157"/>
    <w:rsid w:val="240A772E"/>
    <w:rsid w:val="26505F08"/>
    <w:rsid w:val="26F2250E"/>
    <w:rsid w:val="27EE4171"/>
    <w:rsid w:val="29995C71"/>
    <w:rsid w:val="299E22FC"/>
    <w:rsid w:val="2AF23082"/>
    <w:rsid w:val="2B67180A"/>
    <w:rsid w:val="2C4F2B53"/>
    <w:rsid w:val="2C801D53"/>
    <w:rsid w:val="2E7F02E4"/>
    <w:rsid w:val="2F182ED7"/>
    <w:rsid w:val="32756430"/>
    <w:rsid w:val="333F6748"/>
    <w:rsid w:val="34393044"/>
    <w:rsid w:val="34C97D57"/>
    <w:rsid w:val="363064D2"/>
    <w:rsid w:val="39441B93"/>
    <w:rsid w:val="3BC57C65"/>
    <w:rsid w:val="3C374929"/>
    <w:rsid w:val="41631D9C"/>
    <w:rsid w:val="440342AA"/>
    <w:rsid w:val="444E45E3"/>
    <w:rsid w:val="496E293E"/>
    <w:rsid w:val="4B451DBC"/>
    <w:rsid w:val="4C490522"/>
    <w:rsid w:val="4D861368"/>
    <w:rsid w:val="4F1555E5"/>
    <w:rsid w:val="4F960FA0"/>
    <w:rsid w:val="550C5820"/>
    <w:rsid w:val="56F35E52"/>
    <w:rsid w:val="570E55C8"/>
    <w:rsid w:val="572254C9"/>
    <w:rsid w:val="57C11DE9"/>
    <w:rsid w:val="58FE7233"/>
    <w:rsid w:val="5A760958"/>
    <w:rsid w:val="5C8F2A81"/>
    <w:rsid w:val="5D682164"/>
    <w:rsid w:val="5EA45AF1"/>
    <w:rsid w:val="614179E7"/>
    <w:rsid w:val="62360A23"/>
    <w:rsid w:val="62424AE3"/>
    <w:rsid w:val="6377774D"/>
    <w:rsid w:val="64EB6CDC"/>
    <w:rsid w:val="64F5240F"/>
    <w:rsid w:val="68114C4E"/>
    <w:rsid w:val="6C8131B0"/>
    <w:rsid w:val="6D2D3B9A"/>
    <w:rsid w:val="712736A0"/>
    <w:rsid w:val="72661CE6"/>
    <w:rsid w:val="72CA5A7C"/>
    <w:rsid w:val="736B4AA8"/>
    <w:rsid w:val="74272463"/>
    <w:rsid w:val="751F05C1"/>
    <w:rsid w:val="779407B8"/>
    <w:rsid w:val="779A3616"/>
    <w:rsid w:val="7D3156A2"/>
    <w:rsid w:val="7E532D64"/>
    <w:rsid w:val="7EDD2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8">
    <w:name w:val="页眉 Char"/>
    <w:link w:val="4"/>
    <w:qFormat/>
    <w:uiPriority w:val="0"/>
    <w:rPr>
      <w:kern w:val="2"/>
      <w:sz w:val="18"/>
      <w:szCs w:val="18"/>
    </w:rPr>
  </w:style>
  <w:style w:type="paragraph" w:customStyle="1" w:styleId="9">
    <w:name w:val="Char1 Char Char Char Char Char Char"/>
    <w:basedOn w:val="1"/>
    <w:qFormat/>
    <w:uiPriority w:val="0"/>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Company>
  <Pages>3</Pages>
  <Words>1227</Words>
  <Characters>471</Characters>
  <Lines>3</Lines>
  <Paragraphs>3</Paragraphs>
  <TotalTime>1</TotalTime>
  <ScaleCrop>false</ScaleCrop>
  <LinksUpToDate>false</LinksUpToDate>
  <CharactersWithSpaces>1695</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2019-11-06T02:59:00Z</dcterms:created>
  <dc:creator>f</dc:creator>
  <cp:lastModifiedBy>Admin</cp:lastModifiedBy>
  <cp:lastPrinted>2019-11-06T02:37:00Z</cp:lastPrinted>
  <dcterms:modified xsi:type="dcterms:W3CDTF">2025-05-20T05:57:02Z</dcterms:modified>
  <dc:title>委托评估协议书</dc:title>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